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46" w:rsidRPr="00CC5C4B" w:rsidRDefault="00201D46">
      <w:pPr>
        <w:rPr>
          <w:b/>
          <w:lang w:val="en-US"/>
        </w:rPr>
      </w:pPr>
      <w:r w:rsidRPr="00CC5C4B">
        <w:rPr>
          <w:b/>
          <w:lang w:val="en-US"/>
        </w:rPr>
        <w:t>Abstract</w:t>
      </w:r>
    </w:p>
    <w:p w:rsidR="008B5633" w:rsidRPr="00CC5C4B" w:rsidRDefault="006061D1">
      <w:pPr>
        <w:rPr>
          <w:lang w:val="en-US"/>
        </w:rPr>
      </w:pPr>
      <w:proofErr w:type="gramStart"/>
      <w:r w:rsidRPr="00CC5C4B">
        <w:rPr>
          <w:lang w:val="en-US"/>
        </w:rPr>
        <w:t xml:space="preserve">Back-relaxation of carbon-based ionic </w:t>
      </w:r>
      <w:proofErr w:type="spellStart"/>
      <w:r w:rsidRPr="00CC5C4B">
        <w:rPr>
          <w:lang w:val="en-US"/>
        </w:rPr>
        <w:t>electroactive</w:t>
      </w:r>
      <w:proofErr w:type="spellEnd"/>
      <w:r w:rsidRPr="00CC5C4B">
        <w:rPr>
          <w:lang w:val="en-US"/>
        </w:rPr>
        <w:t xml:space="preserve"> polymer actuators.</w:t>
      </w:r>
      <w:proofErr w:type="gramEnd"/>
    </w:p>
    <w:p w:rsidR="006061D1" w:rsidRPr="00CC5C4B" w:rsidRDefault="006061D1" w:rsidP="006061D1">
      <w:pPr>
        <w:rPr>
          <w:lang w:val="en-US"/>
        </w:rPr>
      </w:pPr>
      <w:proofErr w:type="gramStart"/>
      <w:r w:rsidRPr="00CC5C4B">
        <w:rPr>
          <w:lang w:val="en-US"/>
        </w:rPr>
        <w:t>Ionic electromechanically active polymers (IEAP) is</w:t>
      </w:r>
      <w:proofErr w:type="gramEnd"/>
      <w:r w:rsidRPr="00CC5C4B">
        <w:rPr>
          <w:lang w:val="en-US"/>
        </w:rPr>
        <w:t xml:space="preserve"> one of two main classes of </w:t>
      </w:r>
      <w:proofErr w:type="spellStart"/>
      <w:r w:rsidRPr="00CC5C4B">
        <w:rPr>
          <w:lang w:val="en-US"/>
        </w:rPr>
        <w:t>electroactive</w:t>
      </w:r>
      <w:proofErr w:type="spellEnd"/>
      <w:r w:rsidRPr="00CC5C4B">
        <w:rPr>
          <w:lang w:val="en-US"/>
        </w:rPr>
        <w:t xml:space="preserve"> materials, where actuation is primarily caused by the displacement of ions inside the laminate. Perhaps the first and most distinguished IEAP is ionic polymer-metal composite (IPMC). In recent years the range of IEAP materials has been significantly extended by means of materials used for electrodes (e.g. </w:t>
      </w:r>
      <w:proofErr w:type="spellStart"/>
      <w:r w:rsidRPr="00CC5C4B">
        <w:rPr>
          <w:lang w:val="en-US"/>
        </w:rPr>
        <w:t>nanoporous</w:t>
      </w:r>
      <w:proofErr w:type="spellEnd"/>
      <w:r w:rsidRPr="00CC5C4B">
        <w:rPr>
          <w:lang w:val="en-US"/>
        </w:rPr>
        <w:t xml:space="preserve"> carbon, carbon nanotubes, etc.), separator membrane, as well as the electrolyte (e.g. ionic liquid). At first glance, all IEAPs seem similar in construction and bending behavior – but their actuation mechanisms can be significantly different.</w:t>
      </w:r>
    </w:p>
    <w:p w:rsidR="006061D1" w:rsidRPr="00CC5C4B" w:rsidRDefault="006061D1" w:rsidP="006061D1">
      <w:pPr>
        <w:rPr>
          <w:lang w:val="en-US"/>
        </w:rPr>
      </w:pPr>
      <w:r w:rsidRPr="00CC5C4B">
        <w:rPr>
          <w:lang w:val="en-US"/>
        </w:rPr>
        <w:t xml:space="preserve">Already since the very first reports about IPMC, the authors have described the „back-relaxation“ effect – an IPMC actuator excited with a DC input will slowly relax back towards its initial state. This effect appears clearly in slow driving signals and </w:t>
      </w:r>
      <w:proofErr w:type="gramStart"/>
      <w:r w:rsidRPr="00CC5C4B">
        <w:rPr>
          <w:lang w:val="en-US"/>
        </w:rPr>
        <w:t>interferes</w:t>
      </w:r>
      <w:proofErr w:type="gramEnd"/>
      <w:r w:rsidRPr="00CC5C4B">
        <w:rPr>
          <w:lang w:val="en-US"/>
        </w:rPr>
        <w:t xml:space="preserve"> the exact control of the actuators. Although one prevalent theory explains the effect with flow of the water molecules across the ion-exchange membrane, the dispute over the physical mechanism of back- relaxation of IPMC still continues.</w:t>
      </w:r>
    </w:p>
    <w:p w:rsidR="006061D1" w:rsidRPr="00CC5C4B" w:rsidRDefault="006061D1" w:rsidP="006061D1">
      <w:pPr>
        <w:rPr>
          <w:lang w:val="en-US"/>
        </w:rPr>
      </w:pPr>
      <w:r w:rsidRPr="00CC5C4B">
        <w:rPr>
          <w:lang w:val="en-US"/>
        </w:rPr>
        <w:t xml:space="preserve">We demonstrate that regardless of the absence of the fluent liquid, the IEAP actuators with electrodes made of carbon exhibit similar back-relaxation. It appears that the long-term behavior of carbon-based actuators and water-based IPMC is similar by means of their </w:t>
      </w:r>
      <w:proofErr w:type="spellStart"/>
      <w:r w:rsidRPr="00CC5C4B">
        <w:rPr>
          <w:lang w:val="en-US"/>
        </w:rPr>
        <w:t>nonuniform</w:t>
      </w:r>
      <w:proofErr w:type="spellEnd"/>
      <w:r w:rsidRPr="00CC5C4B">
        <w:rPr>
          <w:lang w:val="en-US"/>
        </w:rPr>
        <w:t xml:space="preserve"> transient spatial actuation, and </w:t>
      </w:r>
      <w:proofErr w:type="spellStart"/>
      <w:r w:rsidRPr="00CC5C4B">
        <w:rPr>
          <w:lang w:val="en-US"/>
        </w:rPr>
        <w:t>nonuniform</w:t>
      </w:r>
      <w:proofErr w:type="spellEnd"/>
      <w:r w:rsidRPr="00CC5C4B">
        <w:rPr>
          <w:lang w:val="en-US"/>
        </w:rPr>
        <w:t xml:space="preserve"> transient moment of force. Although the physical mechanisms of the actuation and back-relaxation of the different materials may be different, the resulting model describes all of them and supposedly facilitates the long-term control of the actuators.</w:t>
      </w:r>
    </w:p>
    <w:p w:rsidR="006061D1" w:rsidRPr="00CC5C4B" w:rsidRDefault="006061D1">
      <w:pPr>
        <w:rPr>
          <w:lang w:val="en-US"/>
        </w:rPr>
      </w:pPr>
    </w:p>
    <w:p w:rsidR="006A4BD7" w:rsidRPr="00CC5C4B" w:rsidRDefault="006A4BD7">
      <w:pPr>
        <w:rPr>
          <w:b/>
          <w:lang w:val="en-US"/>
        </w:rPr>
      </w:pPr>
      <w:r w:rsidRPr="00CC5C4B">
        <w:rPr>
          <w:b/>
          <w:lang w:val="en-US"/>
        </w:rPr>
        <w:br w:type="page"/>
      </w:r>
    </w:p>
    <w:p w:rsidR="006061D1" w:rsidRPr="00CC5C4B" w:rsidRDefault="006061D1">
      <w:pPr>
        <w:rPr>
          <w:b/>
          <w:lang w:val="en-US"/>
        </w:rPr>
      </w:pPr>
      <w:r w:rsidRPr="00CC5C4B">
        <w:rPr>
          <w:b/>
          <w:lang w:val="en-US"/>
        </w:rPr>
        <w:lastRenderedPageBreak/>
        <w:t>1. Introduction</w:t>
      </w:r>
    </w:p>
    <w:p w:rsidR="006061D1" w:rsidRPr="00CC5C4B" w:rsidRDefault="006061D1">
      <w:pPr>
        <w:rPr>
          <w:lang w:val="en-US"/>
        </w:rPr>
      </w:pPr>
      <w:proofErr w:type="gramStart"/>
      <w:r w:rsidRPr="00CC5C4B">
        <w:rPr>
          <w:lang w:val="en-US"/>
        </w:rPr>
        <w:t>Ionic electromechanically active polymers (IEAP) is</w:t>
      </w:r>
      <w:proofErr w:type="gramEnd"/>
      <w:r w:rsidRPr="00CC5C4B">
        <w:rPr>
          <w:lang w:val="en-US"/>
        </w:rPr>
        <w:t xml:space="preserve"> one of two main classes of </w:t>
      </w:r>
      <w:proofErr w:type="spellStart"/>
      <w:r w:rsidRPr="00CC5C4B">
        <w:rPr>
          <w:lang w:val="en-US"/>
        </w:rPr>
        <w:t>electroactive</w:t>
      </w:r>
      <w:proofErr w:type="spellEnd"/>
      <w:r w:rsidRPr="00CC5C4B">
        <w:rPr>
          <w:lang w:val="en-US"/>
        </w:rPr>
        <w:t xml:space="preserve"> materials, where actuation is primarily caused by the displacement of ions inside the laminate. Perhaps the first and most distinguished IEAP is ionic polymer-metal composite (IPMC). In recent years the range of IEAP materials has been significantly extended by means of materials used for electrodes (e.g. </w:t>
      </w:r>
      <w:proofErr w:type="spellStart"/>
      <w:r w:rsidRPr="00CC5C4B">
        <w:rPr>
          <w:lang w:val="en-US"/>
        </w:rPr>
        <w:t>nanoporous</w:t>
      </w:r>
      <w:proofErr w:type="spellEnd"/>
      <w:r w:rsidRPr="00CC5C4B">
        <w:rPr>
          <w:lang w:val="en-US"/>
        </w:rPr>
        <w:t xml:space="preserve"> carbon, carbon nanotubes, etc.), separator membrane, as well as the electrolyte (e.g. ionic liquid). At first glance, all IEAPs seem similar in construction and bending behavior – but their actuation mechanisms can be significantly different.</w:t>
      </w:r>
    </w:p>
    <w:p w:rsidR="006061D1" w:rsidRPr="00CC5C4B" w:rsidRDefault="006061D1">
      <w:pPr>
        <w:rPr>
          <w:lang w:val="en-US"/>
        </w:rPr>
      </w:pPr>
      <w:r w:rsidRPr="00CC5C4B">
        <w:rPr>
          <w:lang w:val="en-US"/>
        </w:rPr>
        <w:t xml:space="preserve">Already since the very first reports about IPMC, the authors have described the „back-relaxation“ effect – an IPMC actuator excited with a DC input will slowly relax back towards its initial state. This effect appears clearly in slow driving signals and </w:t>
      </w:r>
      <w:proofErr w:type="gramStart"/>
      <w:r w:rsidRPr="00CC5C4B">
        <w:rPr>
          <w:lang w:val="en-US"/>
        </w:rPr>
        <w:t>interferes</w:t>
      </w:r>
      <w:proofErr w:type="gramEnd"/>
      <w:r w:rsidRPr="00CC5C4B">
        <w:rPr>
          <w:lang w:val="en-US"/>
        </w:rPr>
        <w:t xml:space="preserve"> the exact control of the actuators. Although one prevalent theory explains the effect with flow of the water molecules across the ion-exchange membrane, the dispute over the physical mechanism of back- relaxation of IPMC still continues.</w:t>
      </w:r>
    </w:p>
    <w:p w:rsidR="00E72302" w:rsidRPr="00CC5C4B" w:rsidRDefault="00E72302">
      <w:pPr>
        <w:rPr>
          <w:lang w:val="en-US"/>
        </w:rPr>
      </w:pPr>
      <w:r w:rsidRPr="00CC5C4B">
        <w:rPr>
          <w:lang w:val="en-US"/>
        </w:rPr>
        <w:t xml:space="preserve">Experimenting with the </w:t>
      </w:r>
    </w:p>
    <w:p w:rsidR="00DB2F3C" w:rsidRPr="00CC5C4B" w:rsidRDefault="006061D1">
      <w:pPr>
        <w:rPr>
          <w:lang w:val="en-US"/>
        </w:rPr>
      </w:pPr>
      <w:r w:rsidRPr="00CC5C4B">
        <w:rPr>
          <w:lang w:val="en-US"/>
        </w:rPr>
        <w:t xml:space="preserve">The objective of the current paper is </w:t>
      </w:r>
      <w:r w:rsidR="00DB2F3C" w:rsidRPr="00CC5C4B">
        <w:rPr>
          <w:lang w:val="en-US"/>
        </w:rPr>
        <w:t xml:space="preserve">to show the similar back-relaxation behavior of IEAP actuators despite of the fact that actual physical processes responsible for relaxation could be completely different. The statement is </w:t>
      </w:r>
      <w:r w:rsidR="00E53DBD" w:rsidRPr="00CC5C4B">
        <w:rPr>
          <w:lang w:val="en-US"/>
        </w:rPr>
        <w:t>confirmed</w:t>
      </w:r>
      <w:r w:rsidR="00DB2F3C" w:rsidRPr="00CC5C4B">
        <w:rPr>
          <w:lang w:val="en-US"/>
        </w:rPr>
        <w:t xml:space="preserve"> </w:t>
      </w:r>
      <w:r w:rsidR="00E53DBD" w:rsidRPr="00CC5C4B">
        <w:rPr>
          <w:lang w:val="en-US"/>
        </w:rPr>
        <w:t>for</w:t>
      </w:r>
      <w:r w:rsidR="00DB2F3C" w:rsidRPr="00CC5C4B">
        <w:rPr>
          <w:lang w:val="en-US"/>
        </w:rPr>
        <w:t xml:space="preserve"> three IEAP actuators. </w:t>
      </w:r>
    </w:p>
    <w:p w:rsidR="00E53DBD" w:rsidRPr="00CC5C4B" w:rsidRDefault="00E53DBD">
      <w:pPr>
        <w:rPr>
          <w:b/>
          <w:lang w:val="en-US"/>
        </w:rPr>
      </w:pPr>
    </w:p>
    <w:p w:rsidR="00AA7433" w:rsidRPr="00CC5C4B" w:rsidRDefault="00AA7433">
      <w:pPr>
        <w:rPr>
          <w:b/>
          <w:lang w:val="en-US"/>
        </w:rPr>
      </w:pPr>
      <w:proofErr w:type="spellStart"/>
      <w:r w:rsidRPr="00CC5C4B">
        <w:rPr>
          <w:b/>
          <w:lang w:val="en-US"/>
        </w:rPr>
        <w:t>Vektor</w:t>
      </w:r>
      <w:proofErr w:type="spellEnd"/>
      <w:r w:rsidRPr="00CC5C4B">
        <w:rPr>
          <w:b/>
          <w:lang w:val="en-US"/>
        </w:rPr>
        <w:t xml:space="preserve"> </w:t>
      </w:r>
      <w:proofErr w:type="spellStart"/>
      <w:r w:rsidRPr="00CC5C4B">
        <w:rPr>
          <w:b/>
          <w:lang w:val="en-US"/>
        </w:rPr>
        <w:t>esitus</w:t>
      </w:r>
      <w:proofErr w:type="spellEnd"/>
      <w:r w:rsidRPr="00CC5C4B">
        <w:rPr>
          <w:b/>
          <w:lang w:val="en-US"/>
        </w:rPr>
        <w:t>…</w:t>
      </w:r>
    </w:p>
    <w:p w:rsidR="00E53DBD" w:rsidRPr="00CC5C4B" w:rsidRDefault="00E53DBD" w:rsidP="00E53DBD">
      <w:pPr>
        <w:rPr>
          <w:b/>
          <w:lang w:val="en-US"/>
        </w:rPr>
      </w:pPr>
      <w:proofErr w:type="spellStart"/>
      <w:proofErr w:type="gramStart"/>
      <w:r w:rsidRPr="00CC5C4B">
        <w:rPr>
          <w:b/>
          <w:lang w:val="en-US"/>
        </w:rPr>
        <w:t>Nurkade</w:t>
      </w:r>
      <w:proofErr w:type="spellEnd"/>
      <w:r w:rsidRPr="00CC5C4B">
        <w:rPr>
          <w:b/>
          <w:lang w:val="en-US"/>
        </w:rPr>
        <w:t xml:space="preserve"> </w:t>
      </w:r>
      <w:proofErr w:type="spellStart"/>
      <w:r w:rsidRPr="00CC5C4B">
        <w:rPr>
          <w:b/>
          <w:lang w:val="en-US"/>
        </w:rPr>
        <w:t>leidmise</w:t>
      </w:r>
      <w:proofErr w:type="spellEnd"/>
      <w:r w:rsidRPr="00CC5C4B">
        <w:rPr>
          <w:b/>
          <w:lang w:val="en-US"/>
        </w:rPr>
        <w:t xml:space="preserve"> </w:t>
      </w:r>
      <w:proofErr w:type="spellStart"/>
      <w:r w:rsidRPr="00CC5C4B">
        <w:rPr>
          <w:b/>
          <w:lang w:val="en-US"/>
        </w:rPr>
        <w:t>meto</w:t>
      </w:r>
      <w:bookmarkStart w:id="0" w:name="_GoBack"/>
      <w:bookmarkEnd w:id="0"/>
      <w:r w:rsidRPr="00CC5C4B">
        <w:rPr>
          <w:b/>
          <w:lang w:val="en-US"/>
        </w:rPr>
        <w:t>odika</w:t>
      </w:r>
      <w:proofErr w:type="spellEnd"/>
      <w:r w:rsidRPr="00CC5C4B">
        <w:rPr>
          <w:b/>
          <w:lang w:val="en-US"/>
        </w:rPr>
        <w:t>?</w:t>
      </w:r>
      <w:proofErr w:type="gramEnd"/>
    </w:p>
    <w:p w:rsidR="00481B82" w:rsidRPr="00CC5C4B" w:rsidRDefault="00481B82">
      <w:pPr>
        <w:rPr>
          <w:lang w:val="en-US"/>
        </w:rPr>
      </w:pPr>
    </w:p>
    <w:p w:rsidR="00481B82" w:rsidRPr="00CC5C4B" w:rsidRDefault="00481B82">
      <w:pPr>
        <w:rPr>
          <w:b/>
          <w:lang w:val="en-US"/>
        </w:rPr>
      </w:pPr>
      <w:proofErr w:type="spellStart"/>
      <w:r w:rsidRPr="00CC5C4B">
        <w:rPr>
          <w:b/>
          <w:lang w:val="en-US"/>
        </w:rPr>
        <w:t>Momendid</w:t>
      </w:r>
      <w:proofErr w:type="spellEnd"/>
    </w:p>
    <w:p w:rsidR="00F66F4B" w:rsidRPr="00CC5C4B" w:rsidRDefault="00060C9E" w:rsidP="00F66F4B">
      <w:pPr>
        <w:rPr>
          <w:lang w:val="en-US"/>
        </w:rPr>
      </w:pPr>
      <w:r w:rsidRPr="00CC5C4B">
        <w:rPr>
          <w:lang w:val="en-US"/>
        </w:rPr>
        <w:t>For characterization of the force or curvature output of the actuator, one needs to have an overview of bending moment distribution of the beam</w:t>
      </w:r>
      <w:r w:rsidR="00C73797" w:rsidRPr="00CC5C4B">
        <w:rPr>
          <w:lang w:val="en-US"/>
        </w:rPr>
        <w:t xml:space="preserve">. </w:t>
      </w:r>
      <w:r w:rsidR="00E72302" w:rsidRPr="00CC5C4B">
        <w:rPr>
          <w:lang w:val="en-US"/>
        </w:rPr>
        <w:t>Depending on the configuration of the beam</w:t>
      </w:r>
      <w:r w:rsidR="007E39B4" w:rsidRPr="00CC5C4B">
        <w:rPr>
          <w:lang w:val="en-US"/>
        </w:rPr>
        <w:t xml:space="preserve"> e.g. simply supported, cantilevered, clamped at both ends</w:t>
      </w:r>
      <w:r w:rsidR="00E72302" w:rsidRPr="00CC5C4B">
        <w:rPr>
          <w:lang w:val="en-US"/>
        </w:rPr>
        <w:t>, the bending moment</w:t>
      </w:r>
      <w:r w:rsidR="00C73797" w:rsidRPr="00CC5C4B">
        <w:rPr>
          <w:lang w:val="en-US"/>
        </w:rPr>
        <w:t xml:space="preserve"> </w:t>
      </w:r>
      <w:r w:rsidR="00E72302" w:rsidRPr="00CC5C4B">
        <w:rPr>
          <w:lang w:val="en-US"/>
        </w:rPr>
        <w:t xml:space="preserve">distribution </w:t>
      </w:r>
      <w:r w:rsidR="0031040D" w:rsidRPr="00CC5C4B">
        <w:rPr>
          <w:lang w:val="en-US"/>
        </w:rPr>
        <w:t>obtain</w:t>
      </w:r>
      <w:r w:rsidR="00F71F70" w:rsidRPr="00CC5C4B">
        <w:rPr>
          <w:lang w:val="en-US"/>
        </w:rPr>
        <w:t>s</w:t>
      </w:r>
      <w:r w:rsidR="0031040D" w:rsidRPr="00CC5C4B">
        <w:rPr>
          <w:lang w:val="en-US"/>
        </w:rPr>
        <w:t xml:space="preserve"> c</w:t>
      </w:r>
      <w:r w:rsidR="00E72302" w:rsidRPr="00CC5C4B">
        <w:rPr>
          <w:lang w:val="en-US"/>
        </w:rPr>
        <w:t>ompletely different</w:t>
      </w:r>
      <w:r w:rsidR="0031040D" w:rsidRPr="00CC5C4B">
        <w:rPr>
          <w:lang w:val="en-US"/>
        </w:rPr>
        <w:t xml:space="preserve"> shapes</w:t>
      </w:r>
      <w:r w:rsidRPr="00CC5C4B">
        <w:rPr>
          <w:lang w:val="en-US"/>
        </w:rPr>
        <w:t xml:space="preserve">. </w:t>
      </w:r>
      <w:r w:rsidR="00291E4E" w:rsidRPr="00CC5C4B">
        <w:rPr>
          <w:lang w:val="en-US"/>
        </w:rPr>
        <w:t>In this paper</w:t>
      </w:r>
      <w:r w:rsidR="009D53ED" w:rsidRPr="00CC5C4B">
        <w:rPr>
          <w:lang w:val="en-US"/>
        </w:rPr>
        <w:t>,</w:t>
      </w:r>
      <w:r w:rsidR="00291E4E" w:rsidRPr="00CC5C4B">
        <w:rPr>
          <w:lang w:val="en-US"/>
        </w:rPr>
        <w:t xml:space="preserve"> the actuator</w:t>
      </w:r>
      <w:r w:rsidR="00F71F70" w:rsidRPr="00CC5C4B">
        <w:rPr>
          <w:lang w:val="en-US"/>
        </w:rPr>
        <w:t>,</w:t>
      </w:r>
      <w:r w:rsidR="007E39B4" w:rsidRPr="00CC5C4B">
        <w:rPr>
          <w:lang w:val="en-US"/>
        </w:rPr>
        <w:t xml:space="preserve"> with </w:t>
      </w:r>
      <w:r w:rsidR="00F71F70" w:rsidRPr="00CC5C4B">
        <w:rPr>
          <w:lang w:val="en-US"/>
        </w:rPr>
        <w:t xml:space="preserve">a cross-section of a </w:t>
      </w:r>
      <w:r w:rsidR="007E39B4" w:rsidRPr="00CC5C4B">
        <w:rPr>
          <w:lang w:val="en-US"/>
        </w:rPr>
        <w:t>rectangl</w:t>
      </w:r>
      <w:r w:rsidR="00F71F70" w:rsidRPr="00CC5C4B">
        <w:rPr>
          <w:lang w:val="en-US"/>
        </w:rPr>
        <w:t>e,</w:t>
      </w:r>
      <w:r w:rsidR="007E39B4" w:rsidRPr="00CC5C4B">
        <w:rPr>
          <w:lang w:val="en-US"/>
        </w:rPr>
        <w:t xml:space="preserve"> </w:t>
      </w:r>
      <w:r w:rsidR="00291E4E" w:rsidRPr="00CC5C4B">
        <w:rPr>
          <w:lang w:val="en-US"/>
        </w:rPr>
        <w:t>i</w:t>
      </w:r>
      <w:r w:rsidR="007E39B4" w:rsidRPr="00CC5C4B">
        <w:rPr>
          <w:lang w:val="en-US"/>
        </w:rPr>
        <w:t>s</w:t>
      </w:r>
      <w:r w:rsidR="00291E4E" w:rsidRPr="00CC5C4B">
        <w:rPr>
          <w:lang w:val="en-US"/>
        </w:rPr>
        <w:t xml:space="preserve"> </w:t>
      </w:r>
      <w:r w:rsidR="007E39B4" w:rsidRPr="00CC5C4B">
        <w:rPr>
          <w:lang w:val="en-US"/>
        </w:rPr>
        <w:t xml:space="preserve">set up in </w:t>
      </w:r>
      <w:r w:rsidR="00291E4E" w:rsidRPr="00CC5C4B">
        <w:rPr>
          <w:lang w:val="en-US"/>
        </w:rPr>
        <w:t>cantilever</w:t>
      </w:r>
      <w:r w:rsidR="007E39B4" w:rsidRPr="00CC5C4B">
        <w:rPr>
          <w:lang w:val="en-US"/>
        </w:rPr>
        <w:t>ed</w:t>
      </w:r>
      <w:r w:rsidR="00291E4E" w:rsidRPr="00CC5C4B">
        <w:rPr>
          <w:lang w:val="en-US"/>
        </w:rPr>
        <w:t xml:space="preserve"> configuratio</w:t>
      </w:r>
      <w:r w:rsidR="00E72302" w:rsidRPr="00CC5C4B">
        <w:rPr>
          <w:lang w:val="en-US"/>
        </w:rPr>
        <w:t>n</w:t>
      </w:r>
      <w:r w:rsidR="00F71F70" w:rsidRPr="00CC5C4B">
        <w:rPr>
          <w:lang w:val="en-US"/>
        </w:rPr>
        <w:t>. In that way, the corresponding</w:t>
      </w:r>
      <w:r w:rsidR="00E72302" w:rsidRPr="00CC5C4B">
        <w:rPr>
          <w:lang w:val="en-US"/>
        </w:rPr>
        <w:t xml:space="preserve"> bending moment</w:t>
      </w:r>
      <w:r w:rsidR="00291E4E" w:rsidRPr="00CC5C4B">
        <w:rPr>
          <w:lang w:val="en-US"/>
        </w:rPr>
        <w:t xml:space="preserve"> </w:t>
      </w:r>
      <w:r w:rsidR="007E39B4" w:rsidRPr="00CC5C4B">
        <w:rPr>
          <w:lang w:val="en-US"/>
        </w:rPr>
        <w:t xml:space="preserve">can be </w:t>
      </w:r>
      <w:r w:rsidR="00291E4E" w:rsidRPr="00CC5C4B">
        <w:rPr>
          <w:lang w:val="en-US"/>
        </w:rPr>
        <w:t xml:space="preserve">directly </w:t>
      </w:r>
      <w:r w:rsidR="007E39B4" w:rsidRPr="00CC5C4B">
        <w:rPr>
          <w:lang w:val="en-US"/>
        </w:rPr>
        <w:t xml:space="preserve">derived </w:t>
      </w:r>
      <w:r w:rsidR="00291E4E" w:rsidRPr="00CC5C4B">
        <w:rPr>
          <w:lang w:val="en-US"/>
        </w:rPr>
        <w:t xml:space="preserve">from curvature according to the </w:t>
      </w:r>
      <w:r w:rsidR="00F66F4B" w:rsidRPr="00CC5C4B">
        <w:rPr>
          <w:lang w:val="en-US"/>
        </w:rPr>
        <w:t>Euler-Bernoulli law</w:t>
      </w:r>
      <w:r w:rsidR="00291E4E" w:rsidRPr="00CC5C4B">
        <w:rPr>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F66F4B" w:rsidRPr="00CC5C4B" w:rsidTr="007078AF">
        <w:tc>
          <w:tcPr>
            <w:tcW w:w="250" w:type="pct"/>
            <w:vAlign w:val="center"/>
          </w:tcPr>
          <w:p w:rsidR="00F66F4B" w:rsidRPr="00CC5C4B" w:rsidRDefault="00F66F4B" w:rsidP="00F66F4B">
            <w:pPr>
              <w:spacing w:after="200" w:line="276" w:lineRule="auto"/>
              <w:rPr>
                <w:lang w:val="en-US"/>
              </w:rPr>
            </w:pPr>
          </w:p>
        </w:tc>
        <w:tc>
          <w:tcPr>
            <w:tcW w:w="4500" w:type="pct"/>
            <w:vAlign w:val="center"/>
          </w:tcPr>
          <w:p w:rsidR="00F66F4B" w:rsidRPr="00CC5C4B" w:rsidRDefault="00936FEE" w:rsidP="00F66F4B">
            <w:pPr>
              <w:spacing w:line="276" w:lineRule="auto"/>
              <w:rPr>
                <w:lang w:val="en-US"/>
              </w:rPr>
            </w:pPr>
            <m:oMathPara>
              <m:oMath>
                <m:f>
                  <m:fPr>
                    <m:ctrlPr>
                      <w:rPr>
                        <w:rFonts w:ascii="Cambria Math" w:hAnsi="Cambria Math"/>
                        <w:i/>
                        <w:lang w:val="en-US"/>
                      </w:rPr>
                    </m:ctrlPr>
                  </m:fPr>
                  <m:num>
                    <m:r>
                      <w:rPr>
                        <w:rFonts w:ascii="Cambria Math" w:hAnsi="Cambria Math"/>
                        <w:lang w:val="en-US"/>
                      </w:rPr>
                      <m:t>dφ</m:t>
                    </m:r>
                  </m:num>
                  <m:den>
                    <m:r>
                      <w:rPr>
                        <w:rFonts w:ascii="Cambria Math" w:hAnsi="Cambria Math"/>
                        <w:lang w:val="en-US"/>
                      </w:rPr>
                      <m:t>ds</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M(s)</m:t>
                    </m:r>
                  </m:num>
                  <m:den>
                    <m:r>
                      <w:rPr>
                        <w:rFonts w:ascii="Cambria Math" w:hAnsi="Cambria Math"/>
                        <w:lang w:val="en-US"/>
                      </w:rPr>
                      <m:t>EI</m:t>
                    </m:r>
                  </m:den>
                </m:f>
                <m:r>
                  <w:rPr>
                    <w:rFonts w:ascii="Cambria Math" w:hAnsi="Cambria Math"/>
                    <w:lang w:val="en-US"/>
                  </w:rPr>
                  <m:t>,</m:t>
                </m:r>
              </m:oMath>
            </m:oMathPara>
          </w:p>
        </w:tc>
        <w:tc>
          <w:tcPr>
            <w:tcW w:w="250" w:type="pct"/>
            <w:vAlign w:val="center"/>
          </w:tcPr>
          <w:p w:rsidR="00F66F4B" w:rsidRPr="00CC5C4B" w:rsidRDefault="00F66F4B" w:rsidP="00F66F4B">
            <w:pPr>
              <w:spacing w:after="200" w:line="276" w:lineRule="auto"/>
              <w:rPr>
                <w:lang w:val="en-US"/>
              </w:rPr>
            </w:pPr>
          </w:p>
        </w:tc>
      </w:tr>
    </w:tbl>
    <w:p w:rsidR="00F66F4B" w:rsidRPr="00CC5C4B" w:rsidRDefault="00F66F4B" w:rsidP="00F66F4B">
      <w:pPr>
        <w:rPr>
          <w:lang w:val="en-US"/>
        </w:rPr>
      </w:pPr>
      <w:proofErr w:type="gramStart"/>
      <w:r w:rsidRPr="00CC5C4B">
        <w:rPr>
          <w:lang w:val="en-US"/>
        </w:rPr>
        <w:t>where</w:t>
      </w:r>
      <w:proofErr w:type="gramEnd"/>
      <w:r w:rsidRPr="00CC5C4B">
        <w:rPr>
          <w:lang w:val="en-US"/>
        </w:rPr>
        <w:t xml:space="preserve"> </w:t>
      </w:r>
      <m:oMath>
        <m:r>
          <w:rPr>
            <w:rFonts w:ascii="Cambria Math" w:hAnsi="Cambria Math"/>
            <w:lang w:val="en-US"/>
          </w:rPr>
          <m:t>E</m:t>
        </m:r>
      </m:oMath>
      <w:r w:rsidRPr="00CC5C4B">
        <w:rPr>
          <w:lang w:val="en-US"/>
        </w:rPr>
        <w:t xml:space="preserve"> is the modulus of elasticity and </w:t>
      </w:r>
      <m:oMath>
        <m:r>
          <w:rPr>
            <w:rFonts w:ascii="Cambria Math" w:hAnsi="Cambria Math"/>
            <w:lang w:val="en-US"/>
          </w:rPr>
          <m:t>I</m:t>
        </m:r>
      </m:oMath>
      <w:r w:rsidRPr="00CC5C4B">
        <w:rPr>
          <w:lang w:val="en-US"/>
        </w:rPr>
        <w:t xml:space="preserve"> is the second moment of area.</w:t>
      </w:r>
      <w:r w:rsidR="00060C9E" w:rsidRPr="00CC5C4B">
        <w:rPr>
          <w:lang w:val="en-US"/>
        </w:rPr>
        <w:t xml:space="preserve"> </w:t>
      </w:r>
      <w:r w:rsidRPr="00CC5C4B">
        <w:rPr>
          <w:lang w:val="en-US"/>
        </w:rPr>
        <w:t>For rectangular cross-section, the second moment of area is expressed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F66F4B" w:rsidRPr="00CC5C4B" w:rsidTr="007078AF">
        <w:tc>
          <w:tcPr>
            <w:tcW w:w="250" w:type="pct"/>
            <w:vAlign w:val="center"/>
          </w:tcPr>
          <w:p w:rsidR="00F66F4B" w:rsidRPr="00CC5C4B" w:rsidRDefault="00F66F4B" w:rsidP="00F66F4B">
            <w:pPr>
              <w:spacing w:after="200" w:line="276" w:lineRule="auto"/>
              <w:rPr>
                <w:lang w:val="en-US"/>
              </w:rPr>
            </w:pPr>
          </w:p>
        </w:tc>
        <w:tc>
          <w:tcPr>
            <w:tcW w:w="4500" w:type="pct"/>
            <w:vAlign w:val="center"/>
          </w:tcPr>
          <w:p w:rsidR="00F66F4B" w:rsidRPr="00CC5C4B" w:rsidRDefault="00F66F4B" w:rsidP="00F66F4B">
            <w:pPr>
              <w:spacing w:line="276" w:lineRule="auto"/>
              <w:rPr>
                <w:lang w:val="en-US"/>
              </w:rPr>
            </w:pPr>
            <m:oMathPara>
              <m:oMath>
                <m:r>
                  <w:rPr>
                    <w:rFonts w:ascii="Cambria Math" w:hAnsi="Cambria Math"/>
                    <w:lang w:val="en-US"/>
                  </w:rPr>
                  <m:t>I=</m:t>
                </m:r>
                <m:f>
                  <m:fPr>
                    <m:type m:val="lin"/>
                    <m:ctrlPr>
                      <w:rPr>
                        <w:rFonts w:ascii="Cambria Math" w:hAnsi="Cambria Math"/>
                        <w:i/>
                        <w:lang w:val="en-US"/>
                      </w:rPr>
                    </m:ctrlPr>
                  </m:fPr>
                  <m:num>
                    <m:r>
                      <w:rPr>
                        <w:rFonts w:ascii="Cambria Math" w:hAnsi="Cambria Math"/>
                        <w:lang w:val="en-US"/>
                      </w:rPr>
                      <m:t>b</m:t>
                    </m:r>
                    <m:sSup>
                      <m:sSupPr>
                        <m:ctrlPr>
                          <w:rPr>
                            <w:rFonts w:ascii="Cambria Math" w:hAnsi="Cambria Math"/>
                            <w:i/>
                            <w:lang w:val="en-US"/>
                          </w:rPr>
                        </m:ctrlPr>
                      </m:sSupPr>
                      <m:e>
                        <m:r>
                          <w:rPr>
                            <w:rFonts w:ascii="Cambria Math" w:hAnsi="Cambria Math"/>
                            <w:lang w:val="en-US"/>
                          </w:rPr>
                          <m:t>h</m:t>
                        </m:r>
                      </m:e>
                      <m:sup>
                        <m:r>
                          <w:rPr>
                            <w:rFonts w:ascii="Cambria Math" w:hAnsi="Cambria Math"/>
                            <w:lang w:val="en-US"/>
                          </w:rPr>
                          <m:t>3</m:t>
                        </m:r>
                      </m:sup>
                    </m:sSup>
                  </m:num>
                  <m:den>
                    <m:r>
                      <w:rPr>
                        <w:rFonts w:ascii="Cambria Math" w:hAnsi="Cambria Math"/>
                        <w:lang w:val="en-US"/>
                      </w:rPr>
                      <m:t>12</m:t>
                    </m:r>
                  </m:den>
                </m:f>
                <m:r>
                  <w:rPr>
                    <w:rFonts w:ascii="Cambria Math" w:hAnsi="Cambria Math"/>
                    <w:lang w:val="en-US"/>
                  </w:rPr>
                  <m:t>,</m:t>
                </m:r>
              </m:oMath>
            </m:oMathPara>
          </w:p>
        </w:tc>
        <w:tc>
          <w:tcPr>
            <w:tcW w:w="250" w:type="pct"/>
            <w:vAlign w:val="center"/>
          </w:tcPr>
          <w:p w:rsidR="00F66F4B" w:rsidRPr="00CC5C4B" w:rsidRDefault="00F66F4B" w:rsidP="00F66F4B">
            <w:pPr>
              <w:spacing w:after="200" w:line="276" w:lineRule="auto"/>
              <w:rPr>
                <w:lang w:val="en-US"/>
              </w:rPr>
            </w:pPr>
          </w:p>
        </w:tc>
      </w:tr>
    </w:tbl>
    <w:p w:rsidR="00F66F4B" w:rsidRPr="00CC5C4B" w:rsidRDefault="00F66F4B" w:rsidP="00F66F4B">
      <w:pPr>
        <w:rPr>
          <w:lang w:val="en-US"/>
        </w:rPr>
      </w:pPr>
      <w:proofErr w:type="gramStart"/>
      <w:r w:rsidRPr="00CC5C4B">
        <w:rPr>
          <w:lang w:val="en-US"/>
        </w:rPr>
        <w:t>where</w:t>
      </w:r>
      <w:proofErr w:type="gramEnd"/>
      <w:r w:rsidRPr="00CC5C4B">
        <w:rPr>
          <w:lang w:val="en-US"/>
        </w:rPr>
        <w:t xml:space="preserve"> </w:t>
      </w:r>
      <m:oMath>
        <m:r>
          <w:rPr>
            <w:rFonts w:ascii="Cambria Math" w:hAnsi="Cambria Math"/>
            <w:lang w:val="en-US"/>
          </w:rPr>
          <m:t>b</m:t>
        </m:r>
      </m:oMath>
      <w:r w:rsidRPr="00CC5C4B">
        <w:rPr>
          <w:lang w:val="en-US"/>
        </w:rPr>
        <w:t xml:space="preserve"> and </w:t>
      </w:r>
      <m:oMath>
        <m:r>
          <w:rPr>
            <w:rFonts w:ascii="Cambria Math" w:hAnsi="Cambria Math"/>
            <w:lang w:val="en-US"/>
          </w:rPr>
          <m:t>h</m:t>
        </m:r>
      </m:oMath>
      <w:r w:rsidRPr="00CC5C4B">
        <w:rPr>
          <w:lang w:val="en-US"/>
        </w:rPr>
        <w:t xml:space="preserve"> are width and height of the cross-section of the sample respectively. </w:t>
      </w:r>
    </w:p>
    <w:p w:rsidR="0031040D" w:rsidRPr="00CC5C4B" w:rsidRDefault="0031040D" w:rsidP="00291E4E">
      <w:pPr>
        <w:rPr>
          <w:lang w:val="en-US"/>
        </w:rPr>
      </w:pPr>
      <w:r w:rsidRPr="00CC5C4B">
        <w:rPr>
          <w:noProof/>
          <w:lang w:val="en-US" w:eastAsia="et-EE"/>
        </w:rPr>
        <w:lastRenderedPageBreak/>
        <w:drawing>
          <wp:inline distT="0" distB="0" distL="0" distR="0" wp14:anchorId="0085E78C" wp14:editId="2C109E0F">
            <wp:extent cx="1944806" cy="962621"/>
            <wp:effectExtent l="0" t="0" r="0" b="9525"/>
            <wp:docPr id="5" name="Picture 5" descr="D:\doktorantuur\joonised\MomentsAndOwnWeigh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joonised\MomentsAndOwnWeight.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018" cy="962726"/>
                    </a:xfrm>
                    <a:prstGeom prst="rect">
                      <a:avLst/>
                    </a:prstGeom>
                    <a:noFill/>
                    <a:ln>
                      <a:noFill/>
                    </a:ln>
                  </pic:spPr>
                </pic:pic>
              </a:graphicData>
            </a:graphic>
          </wp:inline>
        </w:drawing>
      </w:r>
    </w:p>
    <w:p w:rsidR="00291E4E" w:rsidRPr="00CC5C4B" w:rsidRDefault="00291E4E" w:rsidP="00291E4E">
      <w:pPr>
        <w:rPr>
          <w:lang w:val="en-US"/>
        </w:rPr>
      </w:pPr>
      <w:r w:rsidRPr="00CC5C4B">
        <w:rPr>
          <w:lang w:val="en-US"/>
        </w:rPr>
        <w:t>It must be noted that in</w:t>
      </w:r>
      <w:r w:rsidR="009D53ED" w:rsidRPr="00CC5C4B">
        <w:rPr>
          <w:lang w:val="en-US"/>
        </w:rPr>
        <w:t xml:space="preserve"> the scope of</w:t>
      </w:r>
      <w:r w:rsidRPr="00CC5C4B">
        <w:rPr>
          <w:lang w:val="en-US"/>
        </w:rPr>
        <w:t xml:space="preserve"> current paper the inertia and mass of the actuator are ignored and we treat each time step as an independent static problem. The weight of the actuator is neglected by holding the actuator edgewise</w:t>
      </w:r>
      <w:r w:rsidR="00E72302" w:rsidRPr="00CC5C4B">
        <w:rPr>
          <w:lang w:val="en-US"/>
        </w:rPr>
        <w:t>.</w:t>
      </w:r>
      <w:r w:rsidR="0031040D" w:rsidRPr="00CC5C4B">
        <w:rPr>
          <w:lang w:val="en-US"/>
        </w:rPr>
        <w:t xml:space="preserve"> </w:t>
      </w:r>
      <w:r w:rsidR="007E39B4" w:rsidRPr="00CC5C4B">
        <w:rPr>
          <w:lang w:val="en-US"/>
        </w:rPr>
        <w:t>Hence</w:t>
      </w:r>
      <w:r w:rsidR="0031040D" w:rsidRPr="00CC5C4B">
        <w:rPr>
          <w:lang w:val="en-US"/>
        </w:rPr>
        <w:t>,</w:t>
      </w:r>
      <w:r w:rsidR="0031040D" w:rsidRPr="00CC5C4B">
        <w:rPr>
          <w:lang w:val="en-US"/>
        </w:rPr>
        <w:t xml:space="preserve"> the total bending moment</w:t>
      </w:r>
      <w:r w:rsidR="0031040D" w:rsidRPr="00CC5C4B">
        <w:rPr>
          <w:lang w:val="en-US"/>
        </w:rPr>
        <w:t>,</w:t>
      </w:r>
      <w:r w:rsidR="0031040D" w:rsidRPr="00CC5C4B">
        <w:rPr>
          <w:lang w:val="en-US"/>
        </w:rPr>
        <w:t xml:space="preserve"> </w:t>
      </w:r>
      <w:r w:rsidR="0031040D" w:rsidRPr="00CC5C4B">
        <w:rPr>
          <w:lang w:val="en-US"/>
        </w:rPr>
        <w:t>inducing</w:t>
      </w:r>
      <w:r w:rsidR="0031040D" w:rsidRPr="00CC5C4B">
        <w:rPr>
          <w:lang w:val="en-US"/>
        </w:rPr>
        <w:t xml:space="preserve"> </w:t>
      </w:r>
      <w:r w:rsidR="0031040D" w:rsidRPr="00CC5C4B">
        <w:rPr>
          <w:lang w:val="en-US"/>
        </w:rPr>
        <w:t>the</w:t>
      </w:r>
      <w:r w:rsidR="0031040D" w:rsidRPr="00CC5C4B">
        <w:rPr>
          <w:lang w:val="en-US"/>
        </w:rPr>
        <w:t xml:space="preserve"> curvature</w:t>
      </w:r>
      <w:r w:rsidR="0031040D" w:rsidRPr="00CC5C4B">
        <w:rPr>
          <w:lang w:val="en-US"/>
        </w:rPr>
        <w:t>,</w:t>
      </w:r>
      <w:r w:rsidR="0031040D" w:rsidRPr="00CC5C4B">
        <w:rPr>
          <w:lang w:val="en-US"/>
        </w:rPr>
        <w:t xml:space="preserve"> is the sum of EIBM and BRBM.</w:t>
      </w:r>
    </w:p>
    <w:p w:rsidR="00F66F4B" w:rsidRPr="00CC5C4B" w:rsidRDefault="00F66F4B" w:rsidP="00F66F4B">
      <w:pPr>
        <w:rPr>
          <w:lang w:val="en-US"/>
        </w:rPr>
      </w:pPr>
      <w:r w:rsidRPr="00CC5C4B">
        <w:rPr>
          <w:lang w:val="en-US"/>
        </w:rPr>
        <w:t xml:space="preserve">The described methodic does not pose any restrictions to the shape of the actuator, it works as well when the second moment of inertia is not constant along the sample e.g. the sample is tapered, or its cross-section differs from rectangular. </w:t>
      </w:r>
      <w:proofErr w:type="gramStart"/>
      <w:r w:rsidRPr="00CC5C4B">
        <w:rPr>
          <w:lang w:val="en-US"/>
        </w:rPr>
        <w:t>In our case the summarized bending moment of the time-dependent behavior of the sample presented in Fig. 1.</w:t>
      </w:r>
      <w:proofErr w:type="gramEnd"/>
      <w:r w:rsidRPr="00CC5C4B">
        <w:rPr>
          <w:lang w:val="en-US"/>
        </w:rPr>
        <w:t xml:space="preserve"> </w:t>
      </w:r>
      <w:proofErr w:type="gramStart"/>
      <w:r w:rsidRPr="00CC5C4B">
        <w:rPr>
          <w:lang w:val="en-US"/>
        </w:rPr>
        <w:t>reflects</w:t>
      </w:r>
      <w:proofErr w:type="gramEnd"/>
      <w:r w:rsidRPr="00CC5C4B">
        <w:rPr>
          <w:lang w:val="en-US"/>
        </w:rPr>
        <w:t xml:space="preserve"> exactly its bending depicted in Fig. 6., yet in a different vertical scale.</w:t>
      </w:r>
    </w:p>
    <w:p w:rsidR="00F66F4B" w:rsidRPr="00CC5C4B" w:rsidRDefault="00F66F4B">
      <w:pPr>
        <w:rPr>
          <w:lang w:val="en-US"/>
        </w:rPr>
      </w:pPr>
    </w:p>
    <w:p w:rsidR="00BC5526" w:rsidRPr="00CC5C4B" w:rsidRDefault="00BC5526">
      <w:pPr>
        <w:rPr>
          <w:b/>
          <w:lang w:val="en-US"/>
        </w:rPr>
      </w:pPr>
      <w:proofErr w:type="spellStart"/>
      <w:proofErr w:type="gramStart"/>
      <w:r w:rsidRPr="00CC5C4B">
        <w:rPr>
          <w:b/>
          <w:lang w:val="en-US"/>
        </w:rPr>
        <w:t>Electrico</w:t>
      </w:r>
      <w:proofErr w:type="spellEnd"/>
      <w:r w:rsidRPr="00CC5C4B">
        <w:rPr>
          <w:b/>
          <w:lang w:val="en-US"/>
        </w:rPr>
        <w:t>-mechanical model.</w:t>
      </w:r>
      <w:proofErr w:type="gramEnd"/>
    </w:p>
    <w:p w:rsidR="003C0608" w:rsidRPr="00CC5C4B" w:rsidRDefault="003C0608" w:rsidP="0095573B">
      <w:pPr>
        <w:rPr>
          <w:lang w:val="en-US"/>
        </w:rPr>
      </w:pPr>
      <w:r w:rsidRPr="00CC5C4B">
        <w:rPr>
          <w:lang w:val="en-US"/>
        </w:rPr>
        <w:t>In order to</w:t>
      </w:r>
      <w:r w:rsidR="00BC5526" w:rsidRPr="00CC5C4B">
        <w:rPr>
          <w:lang w:val="en-US"/>
        </w:rPr>
        <w:t xml:space="preserve"> </w:t>
      </w:r>
      <w:r w:rsidRPr="00CC5C4B">
        <w:rPr>
          <w:lang w:val="en-US"/>
        </w:rPr>
        <w:t>characterize</w:t>
      </w:r>
      <w:r w:rsidR="00BC5526" w:rsidRPr="00CC5C4B">
        <w:rPr>
          <w:lang w:val="en-US"/>
        </w:rPr>
        <w:t xml:space="preserve"> the BRBM</w:t>
      </w:r>
      <w:r w:rsidR="008A773A" w:rsidRPr="00CC5C4B">
        <w:rPr>
          <w:lang w:val="en-US"/>
        </w:rPr>
        <w:t xml:space="preserve"> in terms of </w:t>
      </w:r>
      <w:r w:rsidR="00827063" w:rsidRPr="00CC5C4B">
        <w:rPr>
          <w:lang w:val="en-US"/>
        </w:rPr>
        <w:t>electrical input</w:t>
      </w:r>
      <w:r w:rsidR="00BC5526" w:rsidRPr="00CC5C4B">
        <w:rPr>
          <w:lang w:val="en-US"/>
        </w:rPr>
        <w:t>,</w:t>
      </w:r>
      <w:r w:rsidRPr="00CC5C4B">
        <w:rPr>
          <w:lang w:val="en-US"/>
        </w:rPr>
        <w:t xml:space="preserve"> we have to define</w:t>
      </w:r>
      <w:r w:rsidR="00BC5526" w:rsidRPr="00CC5C4B">
        <w:rPr>
          <w:lang w:val="en-US"/>
        </w:rPr>
        <w:t xml:space="preserve"> </w:t>
      </w:r>
      <w:r w:rsidR="00F70CEF" w:rsidRPr="00CC5C4B">
        <w:rPr>
          <w:lang w:val="en-US"/>
        </w:rPr>
        <w:t>electromechanical relation</w:t>
      </w:r>
      <w:r w:rsidRPr="00CC5C4B">
        <w:rPr>
          <w:lang w:val="en-US"/>
        </w:rPr>
        <w:t xml:space="preserve"> for EIBM. </w:t>
      </w:r>
      <w:r w:rsidR="007679AA" w:rsidRPr="00CC5C4B">
        <w:rPr>
          <w:lang w:val="en-US"/>
        </w:rPr>
        <w:t xml:space="preserve">The sophisticated approach </w:t>
      </w:r>
      <w:r w:rsidR="00EB757D" w:rsidRPr="00CC5C4B">
        <w:rPr>
          <w:lang w:val="en-US"/>
        </w:rPr>
        <w:t>that considers</w:t>
      </w:r>
      <w:r w:rsidR="00EB757D" w:rsidRPr="00CC5C4B">
        <w:rPr>
          <w:lang w:val="en-US"/>
        </w:rPr>
        <w:t xml:space="preserve"> distribution of curvature is </w:t>
      </w:r>
      <w:r w:rsidR="007679AA" w:rsidRPr="00CC5C4B">
        <w:rPr>
          <w:lang w:val="en-US"/>
        </w:rPr>
        <w:t>published in [DM]</w:t>
      </w:r>
      <w:r w:rsidR="00F70CEF" w:rsidRPr="00CC5C4B">
        <w:rPr>
          <w:lang w:val="en-US"/>
        </w:rPr>
        <w:t>.</w:t>
      </w:r>
      <w:r w:rsidR="008C6ECA" w:rsidRPr="00CC5C4B">
        <w:rPr>
          <w:lang w:val="en-US"/>
        </w:rPr>
        <w:t xml:space="preserve"> </w:t>
      </w:r>
      <w:r w:rsidR="00D7129E" w:rsidRPr="00CC5C4B">
        <w:rPr>
          <w:lang w:val="en-US"/>
        </w:rPr>
        <w:t>It</w:t>
      </w:r>
      <w:r w:rsidRPr="00CC5C4B">
        <w:rPr>
          <w:lang w:val="en-US"/>
        </w:rPr>
        <w:t xml:space="preserve"> declares</w:t>
      </w:r>
      <w:r w:rsidR="00D7129E" w:rsidRPr="00CC5C4B">
        <w:rPr>
          <w:lang w:val="en-US"/>
        </w:rPr>
        <w:t xml:space="preserve"> that</w:t>
      </w:r>
      <w:r w:rsidRPr="00CC5C4B">
        <w:rPr>
          <w:lang w:val="en-US"/>
        </w:rPr>
        <w:t xml:space="preserve"> the bending of an IPMC actuator at any time and any point is caused by the charge carried over between the electrodes at that point by that time. The amount of charge is determined by the inhomogeneous transitory voltage that in turn is uneven due the electrical resistance of the electrodes. The electrical constituent of that model depicted in Fig. </w:t>
      </w:r>
      <w:r w:rsidR="00D7129E" w:rsidRPr="00CC5C4B">
        <w:rPr>
          <w:lang w:val="en-US"/>
        </w:rPr>
        <w:t>X</w:t>
      </w:r>
      <w:r w:rsidRPr="00CC5C4B">
        <w:rPr>
          <w:lang w:val="en-US"/>
        </w:rPr>
        <w:t xml:space="preserve"> resembles a sophisticated </w:t>
      </w:r>
      <w:proofErr w:type="spellStart"/>
      <w:r w:rsidRPr="00CC5C4B">
        <w:rPr>
          <w:lang w:val="en-US"/>
        </w:rPr>
        <w:t>lossy</w:t>
      </w:r>
      <w:proofErr w:type="spellEnd"/>
      <w:r w:rsidRPr="00CC5C4B">
        <w:rPr>
          <w:lang w:val="en-US"/>
        </w:rPr>
        <w:t xml:space="preserve"> RC transmission line. The conductivity of the electrodes of the IEAP material is represented by a series of resistances of the opposite electrodes Ra and </w:t>
      </w:r>
      <w:proofErr w:type="spellStart"/>
      <w:r w:rsidRPr="00CC5C4B">
        <w:rPr>
          <w:lang w:val="en-US"/>
        </w:rPr>
        <w:t>Rb</w:t>
      </w:r>
      <w:proofErr w:type="spellEnd"/>
      <w:r w:rsidRPr="00CC5C4B">
        <w:rPr>
          <w:lang w:val="en-US"/>
        </w:rPr>
        <w:t xml:space="preserve">, while the capacitance </w:t>
      </w:r>
      <w:proofErr w:type="gramStart"/>
      <w:r w:rsidRPr="00CC5C4B">
        <w:rPr>
          <w:lang w:val="en-US"/>
        </w:rPr>
        <w:t>C,</w:t>
      </w:r>
      <w:proofErr w:type="gramEnd"/>
      <w:r w:rsidRPr="00CC5C4B">
        <w:rPr>
          <w:lang w:val="en-US"/>
        </w:rPr>
        <w:t xml:space="preserve"> and the loss parameters G form the impedance of the material.</w:t>
      </w:r>
    </w:p>
    <w:p w:rsidR="003C0608" w:rsidRPr="00CC5C4B" w:rsidRDefault="003C0608" w:rsidP="003C0608">
      <w:pPr>
        <w:rPr>
          <w:lang w:val="en-US"/>
        </w:rPr>
      </w:pPr>
      <w:r w:rsidRPr="00CC5C4B">
        <w:rPr>
          <w:lang w:val="en-US"/>
        </w:rPr>
        <w:t xml:space="preserve"> </w:t>
      </w:r>
      <w:r w:rsidRPr="00CC5C4B">
        <w:rPr>
          <w:lang w:val="en-US"/>
        </w:rPr>
        <w:drawing>
          <wp:inline distT="0" distB="0" distL="0" distR="0" wp14:anchorId="148C61C5" wp14:editId="688F8A02">
            <wp:extent cx="2620370" cy="815924"/>
            <wp:effectExtent l="57150" t="57150" r="104140" b="1181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17797" cy="815123"/>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rsidR="00BC5526" w:rsidRPr="00CC5C4B" w:rsidRDefault="003C0608" w:rsidP="003C0608">
      <w:pPr>
        <w:rPr>
          <w:lang w:val="en-US"/>
        </w:rPr>
      </w:pPr>
      <w:proofErr w:type="gramStart"/>
      <w:r w:rsidRPr="00CC5C4B">
        <w:rPr>
          <w:lang w:val="en-US"/>
        </w:rPr>
        <w:t xml:space="preserve">Fig. </w:t>
      </w:r>
      <w:r w:rsidR="00D7129E" w:rsidRPr="00CC5C4B">
        <w:rPr>
          <w:lang w:val="en-US"/>
        </w:rPr>
        <w:t>X</w:t>
      </w:r>
      <w:r w:rsidRPr="00CC5C4B">
        <w:rPr>
          <w:lang w:val="en-US"/>
        </w:rPr>
        <w:t xml:space="preserve">. IEAP resembling a </w:t>
      </w:r>
      <w:proofErr w:type="spellStart"/>
      <w:r w:rsidRPr="00CC5C4B">
        <w:rPr>
          <w:lang w:val="en-US"/>
        </w:rPr>
        <w:t>lossy</w:t>
      </w:r>
      <w:proofErr w:type="spellEnd"/>
      <w:r w:rsidRPr="00CC5C4B">
        <w:rPr>
          <w:lang w:val="en-US"/>
        </w:rPr>
        <w:t xml:space="preserve"> RC transmission </w:t>
      </w:r>
      <w:commentRangeStart w:id="1"/>
      <w:r w:rsidRPr="00CC5C4B">
        <w:rPr>
          <w:lang w:val="en-US"/>
        </w:rPr>
        <w:t>line</w:t>
      </w:r>
      <w:commentRangeEnd w:id="1"/>
      <w:r w:rsidRPr="00CC5C4B">
        <w:rPr>
          <w:lang w:val="en-US"/>
        </w:rPr>
        <w:commentReference w:id="1"/>
      </w:r>
      <w:r w:rsidRPr="00CC5C4B">
        <w:rPr>
          <w:lang w:val="en-US"/>
        </w:rPr>
        <w:t>.</w:t>
      </w:r>
      <w:proofErr w:type="gramEnd"/>
    </w:p>
    <w:p w:rsidR="00B96063" w:rsidRPr="00CC5C4B" w:rsidRDefault="00B96063" w:rsidP="003C0608">
      <w:pPr>
        <w:rPr>
          <w:lang w:val="en-US"/>
        </w:rPr>
      </w:pPr>
      <w:r w:rsidRPr="00CC5C4B">
        <w:rPr>
          <w:lang w:val="en-US"/>
        </w:rPr>
        <w:t>An advantage of this model is the existence of analytical solution for Heaviside step function. Hence, it is possible to compare the model against actual response e.g. by placing additional sensing electrodes along the actuator. The solution for Heaviside step input voltage is given by the following infinite sum: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B96063" w:rsidRPr="00CC5C4B" w:rsidTr="0011343C">
        <w:tc>
          <w:tcPr>
            <w:tcW w:w="250" w:type="pct"/>
            <w:vAlign w:val="center"/>
          </w:tcPr>
          <w:p w:rsidR="00B96063" w:rsidRPr="00CC5C4B" w:rsidRDefault="00B96063" w:rsidP="00B96063">
            <w:pPr>
              <w:spacing w:after="200" w:line="276" w:lineRule="auto"/>
              <w:rPr>
                <w:lang w:val="en-US"/>
              </w:rPr>
            </w:pPr>
          </w:p>
        </w:tc>
        <w:tc>
          <w:tcPr>
            <w:tcW w:w="4500" w:type="pct"/>
            <w:vAlign w:val="center"/>
          </w:tcPr>
          <w:p w:rsidR="00B96063" w:rsidRPr="00CC5C4B" w:rsidRDefault="00B96063" w:rsidP="00B96063">
            <w:pPr>
              <w:spacing w:line="276" w:lineRule="auto"/>
              <w:rPr>
                <w:lang w:val="en-US"/>
              </w:rPr>
            </w:pPr>
            <m:oMathPara>
              <m:oMath>
                <m:r>
                  <w:rPr>
                    <w:rFonts w:ascii="Cambria Math" w:hAnsi="Cambria Math"/>
                    <w:lang w:val="en-US"/>
                  </w:rPr>
                  <m:t>u</m:t>
                </m:r>
                <m:d>
                  <m:dPr>
                    <m:ctrlPr>
                      <w:rPr>
                        <w:rFonts w:ascii="Cambria Math" w:hAnsi="Cambria Math"/>
                        <w:i/>
                        <w:lang w:val="en-US"/>
                      </w:rPr>
                    </m:ctrlPr>
                  </m:dPr>
                  <m:e>
                    <m:r>
                      <w:rPr>
                        <w:rFonts w:ascii="Cambria Math" w:hAnsi="Cambria Math"/>
                        <w:lang w:val="en-US"/>
                      </w:rPr>
                      <m:t>x,t</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n=1</m:t>
                    </m:r>
                  </m:sub>
                  <m:sup>
                    <m:r>
                      <w:rPr>
                        <w:rFonts w:ascii="Cambria Math" w:hAnsi="Cambria Math"/>
                        <w:lang w:val="en-US"/>
                      </w:rPr>
                      <m:t>∞</m:t>
                    </m:r>
                  </m:sup>
                  <m:e>
                    <m:d>
                      <m:dPr>
                        <m:ctrlPr>
                          <w:rPr>
                            <w:rFonts w:ascii="Cambria Math" w:hAnsi="Cambria Math"/>
                            <w:i/>
                            <w:lang w:val="en-US"/>
                          </w:rPr>
                        </m:ctrlPr>
                      </m:dPr>
                      <m:e>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m:func>
                          <m:funcPr>
                            <m:ctrlPr>
                              <w:rPr>
                                <w:rFonts w:ascii="Cambria Math" w:hAnsi="Cambria Math"/>
                                <w:i/>
                                <w:lang w:val="en-US"/>
                              </w:rPr>
                            </m:ctrlPr>
                          </m:funcPr>
                          <m:fName>
                            <m:r>
                              <m:rPr>
                                <m:sty m:val="p"/>
                              </m:rPr>
                              <w:rPr>
                                <w:rFonts w:ascii="Cambria Math" w:hAnsi="Cambria Math"/>
                                <w:lang w:val="en-US"/>
                              </w:rPr>
                              <m:t>sin</m:t>
                            </m:r>
                          </m:fName>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2n-1</m:t>
                                    </m:r>
                                  </m:num>
                                  <m:den>
                                    <m:r>
                                      <w:rPr>
                                        <w:rFonts w:ascii="Cambria Math" w:hAnsi="Cambria Math"/>
                                        <w:lang w:val="en-US"/>
                                      </w:rPr>
                                      <m:t>2L</m:t>
                                    </m:r>
                                  </m:den>
                                </m:f>
                                <m:r>
                                  <w:rPr>
                                    <w:rFonts w:ascii="Cambria Math" w:hAnsi="Cambria Math"/>
                                    <w:lang w:val="en-US"/>
                                  </w:rPr>
                                  <m:t>πx</m:t>
                                </m:r>
                              </m:e>
                            </m:d>
                          </m:e>
                        </m:func>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t</m:t>
                            </m:r>
                          </m:sup>
                        </m:sSup>
                      </m:e>
                    </m:d>
                    <m:r>
                      <w:rPr>
                        <w:rFonts w:ascii="Cambria Math" w:hAnsi="Cambria Math"/>
                        <w:lang w:val="en-US"/>
                      </w:rPr>
                      <m:t>+</m:t>
                    </m:r>
                    <m:f>
                      <m:fPr>
                        <m:ctrlPr>
                          <w:rPr>
                            <w:rFonts w:ascii="Cambria Math" w:hAnsi="Cambria Math"/>
                            <w:i/>
                            <w:lang w:val="en-US"/>
                          </w:rPr>
                        </m:ctrlPr>
                      </m:fPr>
                      <m:num>
                        <m:func>
                          <m:funcPr>
                            <m:ctrlPr>
                              <w:rPr>
                                <w:rFonts w:ascii="Cambria Math" w:hAnsi="Cambria Math"/>
                                <w:i/>
                                <w:lang w:val="en-US"/>
                              </w:rPr>
                            </m:ctrlPr>
                          </m:funcPr>
                          <m:fName>
                            <m:r>
                              <w:rPr>
                                <w:rFonts w:ascii="Cambria Math" w:hAnsi="Cambria Math"/>
                                <w:lang w:val="en-US"/>
                              </w:rPr>
                              <m:t>cosh</m:t>
                            </m:r>
                          </m:fName>
                          <m:e>
                            <m:d>
                              <m:dPr>
                                <m:ctrlPr>
                                  <w:rPr>
                                    <w:rFonts w:ascii="Cambria Math" w:hAnsi="Cambria Math"/>
                                    <w:i/>
                                    <w:lang w:val="en-US"/>
                                  </w:rPr>
                                </m:ctrlPr>
                              </m:dPr>
                              <m:e>
                                <m:rad>
                                  <m:radPr>
                                    <m:degHide m:val="1"/>
                                    <m:ctrlPr>
                                      <w:rPr>
                                        <w:rFonts w:ascii="Cambria Math" w:hAnsi="Cambria Math"/>
                                        <w:i/>
                                        <w:lang w:val="en-US"/>
                                      </w:rPr>
                                    </m:ctrlPr>
                                  </m:radPr>
                                  <m:deg/>
                                  <m:e>
                                    <m:r>
                                      <w:rPr>
                                        <w:rFonts w:ascii="Cambria Math" w:hAnsi="Cambria Math"/>
                                        <w:lang w:val="en-US"/>
                                      </w:rPr>
                                      <m:t>RG</m:t>
                                    </m:r>
                                  </m:e>
                                </m:rad>
                                <m:r>
                                  <w:rPr>
                                    <w:rFonts w:ascii="Cambria Math" w:hAnsi="Cambria Math"/>
                                    <w:lang w:val="en-US"/>
                                  </w:rPr>
                                  <m:t>(x-L)</m:t>
                                </m:r>
                              </m:e>
                            </m:d>
                          </m:e>
                        </m:func>
                      </m:num>
                      <m:den>
                        <m:func>
                          <m:funcPr>
                            <m:ctrlPr>
                              <w:rPr>
                                <w:rFonts w:ascii="Cambria Math" w:hAnsi="Cambria Math"/>
                                <w:i/>
                                <w:lang w:val="en-US"/>
                              </w:rPr>
                            </m:ctrlPr>
                          </m:funcPr>
                          <m:fName>
                            <m:r>
                              <w:rPr>
                                <w:rFonts w:ascii="Cambria Math" w:hAnsi="Cambria Math"/>
                                <w:lang w:val="en-US"/>
                              </w:rPr>
                              <m:t>cosh</m:t>
                            </m:r>
                          </m:fName>
                          <m:e>
                            <m:d>
                              <m:dPr>
                                <m:ctrlPr>
                                  <w:rPr>
                                    <w:rFonts w:ascii="Cambria Math" w:hAnsi="Cambria Math"/>
                                    <w:i/>
                                    <w:lang w:val="en-US"/>
                                  </w:rPr>
                                </m:ctrlPr>
                              </m:dPr>
                              <m:e>
                                <m:rad>
                                  <m:radPr>
                                    <m:degHide m:val="1"/>
                                    <m:ctrlPr>
                                      <w:rPr>
                                        <w:rFonts w:ascii="Cambria Math" w:hAnsi="Cambria Math"/>
                                        <w:i/>
                                        <w:lang w:val="en-US"/>
                                      </w:rPr>
                                    </m:ctrlPr>
                                  </m:radPr>
                                  <m:deg/>
                                  <m:e>
                                    <m:r>
                                      <w:rPr>
                                        <w:rFonts w:ascii="Cambria Math" w:hAnsi="Cambria Math"/>
                                        <w:lang w:val="en-US"/>
                                      </w:rPr>
                                      <m:t>RG</m:t>
                                    </m:r>
                                  </m:e>
                                </m:rad>
                                <m:r>
                                  <w:rPr>
                                    <w:rFonts w:ascii="Cambria Math" w:hAnsi="Cambria Math"/>
                                    <w:lang w:val="en-US"/>
                                  </w:rPr>
                                  <m:t>L</m:t>
                                </m:r>
                              </m:e>
                            </m:d>
                          </m:e>
                        </m:func>
                      </m:den>
                    </m:f>
                  </m:e>
                </m:nary>
                <m:r>
                  <w:rPr>
                    <w:rFonts w:ascii="Cambria Math" w:hAnsi="Cambria Math"/>
                    <w:lang w:val="en-US"/>
                  </w:rPr>
                  <m:t>,</m:t>
                </m:r>
              </m:oMath>
            </m:oMathPara>
          </w:p>
        </w:tc>
        <w:tc>
          <w:tcPr>
            <w:tcW w:w="250" w:type="pct"/>
            <w:vAlign w:val="center"/>
          </w:tcPr>
          <w:p w:rsidR="00B96063" w:rsidRPr="00CC5C4B" w:rsidRDefault="00B96063" w:rsidP="00B96063">
            <w:pPr>
              <w:spacing w:after="200" w:line="276" w:lineRule="auto"/>
              <w:rPr>
                <w:lang w:val="en-US"/>
              </w:rPr>
            </w:pPr>
          </w:p>
        </w:tc>
      </w:tr>
    </w:tbl>
    <w:p w:rsidR="00B96063" w:rsidRPr="00CC5C4B" w:rsidRDefault="00B96063" w:rsidP="00B96063">
      <w:pPr>
        <w:rPr>
          <w:lang w:val="en-US"/>
        </w:rPr>
      </w:pPr>
      <w:proofErr w:type="gramStart"/>
      <w:r w:rsidRPr="00CC5C4B">
        <w:rPr>
          <w:lang w:val="en-US"/>
        </w:rPr>
        <w:t>where</w:t>
      </w:r>
      <w:proofErr w:type="gramEnd"/>
      <w:r w:rsidRPr="00CC5C4B">
        <w:rPr>
          <w:lang w:val="en-US"/>
        </w:rPr>
        <w:t xml:space="preserve"> L is the length of the sample,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B96063" w:rsidRPr="00CC5C4B" w:rsidTr="0011343C">
        <w:tc>
          <w:tcPr>
            <w:tcW w:w="250" w:type="pct"/>
            <w:vAlign w:val="center"/>
          </w:tcPr>
          <w:p w:rsidR="00B96063" w:rsidRPr="00CC5C4B" w:rsidRDefault="00B96063" w:rsidP="00B96063">
            <w:pPr>
              <w:spacing w:after="200" w:line="276" w:lineRule="auto"/>
              <w:rPr>
                <w:lang w:val="en-US"/>
              </w:rPr>
            </w:pPr>
          </w:p>
        </w:tc>
        <w:tc>
          <w:tcPr>
            <w:tcW w:w="4500" w:type="pct"/>
            <w:vAlign w:val="center"/>
          </w:tcPr>
          <w:p w:rsidR="00B96063" w:rsidRPr="00CC5C4B" w:rsidRDefault="00B96063" w:rsidP="00B96063">
            <w:pPr>
              <w:spacing w:line="276" w:lineRule="auto"/>
              <w:rPr>
                <w:lang w:val="en-US"/>
              </w:rPr>
            </w:pPr>
            <m:oMathPara>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W</m:t>
                    </m:r>
                    <m:d>
                      <m:dPr>
                        <m:ctrlPr>
                          <w:rPr>
                            <w:rFonts w:ascii="Cambria Math" w:hAnsi="Cambria Math"/>
                            <w:i/>
                            <w:lang w:val="en-US"/>
                          </w:rPr>
                        </m:ctrlPr>
                      </m:dPr>
                      <m:e>
                        <m:r>
                          <w:rPr>
                            <w:rFonts w:ascii="Cambria Math" w:hAnsi="Cambria Math"/>
                            <w:lang w:val="en-US"/>
                          </w:rPr>
                          <m:t>4RG</m:t>
                        </m:r>
                        <m:sSup>
                          <m:sSupPr>
                            <m:ctrlPr>
                              <w:rPr>
                                <w:rFonts w:ascii="Cambria Math" w:hAnsi="Cambria Math"/>
                                <w:i/>
                                <w:lang w:val="en-US"/>
                              </w:rPr>
                            </m:ctrlPr>
                          </m:sSupPr>
                          <m:e>
                            <m:r>
                              <w:rPr>
                                <w:rFonts w:ascii="Cambria Math" w:hAnsi="Cambria Math"/>
                                <w:lang w:val="en-US"/>
                              </w:rPr>
                              <m:t>L</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π</m:t>
                            </m:r>
                          </m:e>
                          <m:sup>
                            <m:r>
                              <w:rPr>
                                <w:rFonts w:ascii="Cambria Math" w:hAnsi="Cambria Math"/>
                                <w:lang w:val="en-US"/>
                              </w:rPr>
                              <m:t>2</m:t>
                            </m:r>
                          </m:sup>
                        </m:sSup>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2n-1</m:t>
                                </m:r>
                              </m:e>
                            </m:d>
                          </m:e>
                          <m:sup>
                            <m:r>
                              <w:rPr>
                                <w:rFonts w:ascii="Cambria Math" w:hAnsi="Cambria Math"/>
                                <w:lang w:val="en-US"/>
                              </w:rPr>
                              <m:t>2</m:t>
                            </m:r>
                          </m:sup>
                        </m:sSup>
                      </m:e>
                    </m:d>
                  </m:num>
                  <m:den>
                    <m:r>
                      <w:rPr>
                        <w:rFonts w:ascii="Cambria Math" w:hAnsi="Cambria Math"/>
                        <w:lang w:val="en-US"/>
                      </w:rPr>
                      <m:t>C</m:t>
                    </m:r>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π</m:t>
                            </m:r>
                          </m:e>
                          <m:sup>
                            <m:r>
                              <w:rPr>
                                <w:rFonts w:ascii="Cambria Math" w:hAnsi="Cambria Math"/>
                                <w:lang w:val="en-US"/>
                              </w:rPr>
                              <m:t>2</m:t>
                            </m:r>
                          </m:sup>
                        </m:sSup>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2n-1</m:t>
                                </m:r>
                              </m:e>
                            </m:d>
                          </m:e>
                          <m:sup>
                            <m:r>
                              <w:rPr>
                                <w:rFonts w:ascii="Cambria Math" w:hAnsi="Cambria Math"/>
                                <w:lang w:val="en-US"/>
                              </w:rPr>
                              <m:t>2</m:t>
                            </m:r>
                          </m:sup>
                        </m:sSup>
                        <m:r>
                          <w:rPr>
                            <w:rFonts w:ascii="Cambria Math" w:hAnsi="Cambria Math"/>
                            <w:lang w:val="en-US"/>
                          </w:rPr>
                          <m:t>+4R</m:t>
                        </m:r>
                        <m:sSup>
                          <m:sSupPr>
                            <m:ctrlPr>
                              <w:rPr>
                                <w:rFonts w:ascii="Cambria Math" w:hAnsi="Cambria Math"/>
                                <w:i/>
                                <w:lang w:val="en-US"/>
                              </w:rPr>
                            </m:ctrlPr>
                          </m:sSupPr>
                          <m:e>
                            <m:r>
                              <w:rPr>
                                <w:rFonts w:ascii="Cambria Math" w:hAnsi="Cambria Math"/>
                                <w:lang w:val="en-US"/>
                              </w:rPr>
                              <m:t>L</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G+W</m:t>
                            </m:r>
                          </m:e>
                        </m:d>
                      </m:e>
                    </m:d>
                  </m:den>
                </m:f>
                <m:r>
                  <w:rPr>
                    <w:rFonts w:ascii="Cambria Math" w:hAnsi="Cambria Math"/>
                    <w:lang w:val="en-US"/>
                  </w:rPr>
                  <m:t>,</m:t>
                </m:r>
              </m:oMath>
            </m:oMathPara>
          </w:p>
        </w:tc>
        <w:tc>
          <w:tcPr>
            <w:tcW w:w="250" w:type="pct"/>
            <w:vAlign w:val="center"/>
          </w:tcPr>
          <w:p w:rsidR="00B96063" w:rsidRPr="00CC5C4B" w:rsidRDefault="00B96063" w:rsidP="00B96063">
            <w:pPr>
              <w:spacing w:after="200" w:line="276" w:lineRule="auto"/>
              <w:rPr>
                <w:lang w:val="en-US"/>
              </w:rPr>
            </w:pPr>
          </w:p>
        </w:tc>
      </w:tr>
    </w:tbl>
    <w:p w:rsidR="00B96063" w:rsidRPr="00CC5C4B" w:rsidRDefault="00B96063" w:rsidP="00B96063">
      <w:pPr>
        <w:rPr>
          <w:lang w:val="en-US"/>
        </w:rPr>
      </w:pPr>
      <w:proofErr w:type="gramStart"/>
      <w:r w:rsidRPr="00CC5C4B">
        <w:rPr>
          <w:lang w:val="en-US"/>
        </w:rPr>
        <w:t>and</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B96063" w:rsidRPr="00CC5C4B" w:rsidTr="0011343C">
        <w:tc>
          <w:tcPr>
            <w:tcW w:w="250" w:type="pct"/>
            <w:vAlign w:val="center"/>
          </w:tcPr>
          <w:p w:rsidR="00B96063" w:rsidRPr="00CC5C4B" w:rsidRDefault="00B96063" w:rsidP="00B96063">
            <w:pPr>
              <w:spacing w:after="200" w:line="276" w:lineRule="auto"/>
              <w:rPr>
                <w:lang w:val="en-US"/>
              </w:rPr>
            </w:pPr>
          </w:p>
        </w:tc>
        <w:tc>
          <w:tcPr>
            <w:tcW w:w="4500" w:type="pct"/>
            <w:vAlign w:val="center"/>
          </w:tcPr>
          <w:p w:rsidR="00B96063" w:rsidRPr="00CC5C4B" w:rsidRDefault="00B96063" w:rsidP="00B96063">
            <w:pPr>
              <w:spacing w:line="276" w:lineRule="auto"/>
              <w:rPr>
                <w:lang w:val="en-US"/>
              </w:rPr>
            </w:pPr>
            <m:oMathPara>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4π</m:t>
                    </m:r>
                    <m:d>
                      <m:dPr>
                        <m:ctrlPr>
                          <w:rPr>
                            <w:rFonts w:ascii="Cambria Math" w:hAnsi="Cambria Math"/>
                            <w:i/>
                            <w:lang w:val="en-US"/>
                          </w:rPr>
                        </m:ctrlPr>
                      </m:dPr>
                      <m:e>
                        <m:r>
                          <w:rPr>
                            <w:rFonts w:ascii="Cambria Math" w:hAnsi="Cambria Math"/>
                            <w:lang w:val="en-US"/>
                          </w:rPr>
                          <m:t>2n-1</m:t>
                        </m:r>
                      </m:e>
                    </m:d>
                  </m:num>
                  <m:den>
                    <m:sSup>
                      <m:sSupPr>
                        <m:ctrlPr>
                          <w:rPr>
                            <w:rFonts w:ascii="Cambria Math" w:hAnsi="Cambria Math"/>
                            <w:i/>
                            <w:lang w:val="en-US"/>
                          </w:rPr>
                        </m:ctrlPr>
                      </m:sSupPr>
                      <m:e>
                        <m:r>
                          <w:rPr>
                            <w:rFonts w:ascii="Cambria Math" w:hAnsi="Cambria Math"/>
                            <w:lang w:val="en-US"/>
                          </w:rPr>
                          <m:t>π</m:t>
                        </m:r>
                      </m:e>
                      <m:sup>
                        <m:r>
                          <w:rPr>
                            <w:rFonts w:ascii="Cambria Math" w:hAnsi="Cambria Math"/>
                            <w:lang w:val="en-US"/>
                          </w:rPr>
                          <m:t>2</m:t>
                        </m:r>
                      </m:sup>
                    </m:sSup>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2n-1</m:t>
                            </m:r>
                          </m:e>
                        </m:d>
                      </m:e>
                      <m:sup>
                        <m:r>
                          <w:rPr>
                            <w:rFonts w:ascii="Cambria Math" w:hAnsi="Cambria Math"/>
                            <w:lang w:val="en-US"/>
                          </w:rPr>
                          <m:t>2</m:t>
                        </m:r>
                      </m:sup>
                    </m:sSup>
                    <m:r>
                      <w:rPr>
                        <w:rFonts w:ascii="Cambria Math" w:hAnsi="Cambria Math"/>
                        <w:lang w:val="en-US"/>
                      </w:rPr>
                      <m:t>+4RG</m:t>
                    </m:r>
                    <m:sSup>
                      <m:sSupPr>
                        <m:ctrlPr>
                          <w:rPr>
                            <w:rFonts w:ascii="Cambria Math" w:hAnsi="Cambria Math"/>
                            <w:i/>
                            <w:lang w:val="en-US"/>
                          </w:rPr>
                        </m:ctrlPr>
                      </m:sSupPr>
                      <m:e>
                        <m:r>
                          <w:rPr>
                            <w:rFonts w:ascii="Cambria Math" w:hAnsi="Cambria Math"/>
                            <w:lang w:val="en-US"/>
                          </w:rPr>
                          <m:t>L</m:t>
                        </m:r>
                      </m:e>
                      <m:sup>
                        <m:r>
                          <w:rPr>
                            <w:rFonts w:ascii="Cambria Math" w:hAnsi="Cambria Math"/>
                            <w:lang w:val="en-US"/>
                          </w:rPr>
                          <m:t>2</m:t>
                        </m:r>
                      </m:sup>
                    </m:sSup>
                  </m:den>
                </m:f>
                <m:r>
                  <w:rPr>
                    <w:rFonts w:ascii="Cambria Math" w:hAnsi="Cambria Math"/>
                    <w:lang w:val="en-US"/>
                  </w:rPr>
                  <m:t>.</m:t>
                </m:r>
              </m:oMath>
            </m:oMathPara>
          </w:p>
        </w:tc>
        <w:tc>
          <w:tcPr>
            <w:tcW w:w="250" w:type="pct"/>
            <w:vAlign w:val="center"/>
          </w:tcPr>
          <w:p w:rsidR="00B96063" w:rsidRPr="00CC5C4B" w:rsidRDefault="00B96063" w:rsidP="00B96063">
            <w:pPr>
              <w:spacing w:after="200" w:line="276" w:lineRule="auto"/>
              <w:rPr>
                <w:lang w:val="en-US"/>
              </w:rPr>
            </w:pPr>
          </w:p>
        </w:tc>
      </w:tr>
    </w:tbl>
    <w:p w:rsidR="00B96063" w:rsidRPr="00CC5C4B" w:rsidRDefault="00B96063" w:rsidP="00B96063">
      <w:pPr>
        <w:rPr>
          <w:lang w:val="en-US"/>
        </w:rPr>
      </w:pPr>
      <w:r w:rsidRPr="00CC5C4B">
        <w:rPr>
          <w:lang w:val="en-US"/>
        </w:rPr>
        <w:t xml:space="preserve">It turns out that the complicated time-evolution of the voltage distribution on the line is defined solely by the measurable parameters: by impedance of the material, by the length of the sample, and by time. </w:t>
      </w:r>
      <w:r w:rsidR="00FB3035" w:rsidRPr="00CC5C4B">
        <w:rPr>
          <w:lang w:val="en-US"/>
        </w:rPr>
        <w:t>For a completely discharged line</w:t>
      </w:r>
      <w:r w:rsidRPr="00CC5C4B">
        <w:rPr>
          <w:lang w:val="en-US"/>
        </w:rPr>
        <w:t>, the charge is expressed via voltage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B96063" w:rsidRPr="00CC5C4B" w:rsidTr="0011343C">
        <w:tc>
          <w:tcPr>
            <w:tcW w:w="250" w:type="pct"/>
            <w:vAlign w:val="center"/>
          </w:tcPr>
          <w:p w:rsidR="00B96063" w:rsidRPr="00CC5C4B" w:rsidRDefault="00B96063" w:rsidP="00B96063">
            <w:pPr>
              <w:spacing w:after="200" w:line="276" w:lineRule="auto"/>
              <w:rPr>
                <w:lang w:val="en-US"/>
              </w:rPr>
            </w:pPr>
          </w:p>
        </w:tc>
        <w:tc>
          <w:tcPr>
            <w:tcW w:w="4500" w:type="pct"/>
            <w:vAlign w:val="center"/>
          </w:tcPr>
          <w:p w:rsidR="00B96063" w:rsidRPr="00CC5C4B" w:rsidRDefault="00B96063" w:rsidP="00B96063">
            <w:pPr>
              <w:spacing w:line="276" w:lineRule="auto"/>
              <w:rPr>
                <w:lang w:val="en-US"/>
              </w:rPr>
            </w:pPr>
            <m:oMathPara>
              <m:oMath>
                <m:r>
                  <w:rPr>
                    <w:rFonts w:ascii="Cambria Math" w:hAnsi="Cambria Math"/>
                    <w:lang w:val="en-US"/>
                  </w:rPr>
                  <m:t>q</m:t>
                </m:r>
                <m:d>
                  <m:dPr>
                    <m:ctrlPr>
                      <w:rPr>
                        <w:rFonts w:ascii="Cambria Math" w:hAnsi="Cambria Math"/>
                        <w:i/>
                        <w:lang w:val="en-US"/>
                      </w:rPr>
                    </m:ctrlPr>
                  </m:dPr>
                  <m:e>
                    <m:r>
                      <w:rPr>
                        <w:rFonts w:ascii="Cambria Math" w:hAnsi="Cambria Math"/>
                        <w:lang w:val="en-US"/>
                      </w:rPr>
                      <m:t>x,t</m:t>
                    </m:r>
                  </m:e>
                </m:d>
                <m:r>
                  <w:rPr>
                    <w:rFonts w:ascii="Cambria Math" w:hAnsi="Cambria Math"/>
                    <w:lang w:val="en-US"/>
                  </w:rPr>
                  <m:t>=</m:t>
                </m:r>
                <m:d>
                  <m:dPr>
                    <m:ctrlPr>
                      <w:rPr>
                        <w:rFonts w:ascii="Cambria Math" w:hAnsi="Cambria Math"/>
                        <w:i/>
                        <w:lang w:val="en-US"/>
                      </w:rPr>
                    </m:ctrlPr>
                  </m:dPr>
                  <m:e>
                    <m:nary>
                      <m:naryPr>
                        <m:limLoc m:val="subSup"/>
                        <m:ctrlPr>
                          <w:rPr>
                            <w:rFonts w:ascii="Cambria Math" w:hAnsi="Cambria Math"/>
                            <w:i/>
                            <w:lang w:val="en-US"/>
                          </w:rPr>
                        </m:ctrlPr>
                      </m:naryPr>
                      <m:sub>
                        <m:r>
                          <w:rPr>
                            <w:rFonts w:ascii="Cambria Math" w:hAnsi="Cambria Math"/>
                            <w:lang w:val="en-US"/>
                          </w:rPr>
                          <m:t>0</m:t>
                        </m:r>
                      </m:sub>
                      <m:sup>
                        <m:r>
                          <w:rPr>
                            <w:rFonts w:ascii="Cambria Math" w:hAnsi="Cambria Math"/>
                            <w:lang w:val="en-US"/>
                          </w:rPr>
                          <m:t>t</m:t>
                        </m:r>
                      </m:sup>
                      <m:e>
                        <m:r>
                          <w:rPr>
                            <w:rFonts w:ascii="Cambria Math" w:hAnsi="Cambria Math"/>
                            <w:lang w:val="en-US"/>
                          </w:rPr>
                          <m:t>Wu</m:t>
                        </m:r>
                        <m:d>
                          <m:dPr>
                            <m:ctrlPr>
                              <w:rPr>
                                <w:rFonts w:ascii="Cambria Math" w:hAnsi="Cambria Math"/>
                                <w:i/>
                                <w:lang w:val="en-US"/>
                              </w:rPr>
                            </m:ctrlPr>
                          </m:dPr>
                          <m:e>
                            <m:r>
                              <w:rPr>
                                <w:rFonts w:ascii="Cambria Math" w:hAnsi="Cambria Math"/>
                                <w:lang w:val="en-US"/>
                              </w:rPr>
                              <m:t>x,τ</m:t>
                            </m:r>
                          </m:e>
                        </m:d>
                        <m:sSup>
                          <m:sSupPr>
                            <m:ctrlPr>
                              <w:rPr>
                                <w:rFonts w:ascii="Cambria Math" w:hAnsi="Cambria Math"/>
                                <w:i/>
                                <w:lang w:val="en-US"/>
                              </w:rPr>
                            </m:ctrlPr>
                          </m:sSupPr>
                          <m:e>
                            <m:r>
                              <m:rPr>
                                <m:sty m:val="p"/>
                              </m:rPr>
                              <w:rPr>
                                <w:rFonts w:ascii="Cambria Math" w:hAnsi="Cambria Math"/>
                                <w:lang w:val="en-US"/>
                              </w:rPr>
                              <m:t>e</m:t>
                            </m:r>
                            <m:ctrlPr>
                              <w:rPr>
                                <w:rFonts w:ascii="Cambria Math" w:hAnsi="Cambria Math"/>
                                <w:lang w:val="en-US"/>
                              </w:rPr>
                            </m:ctrlPr>
                          </m:e>
                          <m:sup>
                            <m:f>
                              <m:fPr>
                                <m:ctrlPr>
                                  <w:rPr>
                                    <w:rFonts w:ascii="Cambria Math" w:hAnsi="Cambria Math"/>
                                    <w:i/>
                                    <w:lang w:val="en-US"/>
                                  </w:rPr>
                                </m:ctrlPr>
                              </m:fPr>
                              <m:num>
                                <m:r>
                                  <w:rPr>
                                    <w:rFonts w:ascii="Cambria Math" w:hAnsi="Cambria Math"/>
                                    <w:lang w:val="en-US"/>
                                  </w:rPr>
                                  <m:t>W</m:t>
                                </m:r>
                              </m:num>
                              <m:den>
                                <m:r>
                                  <w:rPr>
                                    <w:rFonts w:ascii="Cambria Math" w:hAnsi="Cambria Math"/>
                                    <w:lang w:val="en-US"/>
                                  </w:rPr>
                                  <m:t>C</m:t>
                                </m:r>
                              </m:den>
                            </m:f>
                            <m:r>
                              <w:rPr>
                                <w:rFonts w:ascii="Cambria Math" w:hAnsi="Cambria Math"/>
                                <w:lang w:val="en-US"/>
                              </w:rPr>
                              <m:t>τ</m:t>
                            </m:r>
                          </m:sup>
                        </m:sSup>
                        <m:r>
                          <w:rPr>
                            <w:rFonts w:ascii="Cambria Math" w:hAnsi="Cambria Math"/>
                            <w:lang w:val="en-US"/>
                          </w:rPr>
                          <m:t>dτ</m:t>
                        </m:r>
                      </m:e>
                    </m:nary>
                  </m:e>
                </m:d>
                <m:sSup>
                  <m:sSupPr>
                    <m:ctrlPr>
                      <w:rPr>
                        <w:rFonts w:ascii="Cambria Math" w:hAnsi="Cambria Math"/>
                        <w:lang w:val="en-US"/>
                      </w:rPr>
                    </m:ctrlPr>
                  </m:sSupPr>
                  <m:e>
                    <m:r>
                      <m:rPr>
                        <m:sty m:val="p"/>
                      </m:rPr>
                      <w:rPr>
                        <w:rFonts w:ascii="Cambria Math" w:hAnsi="Cambria Math"/>
                        <w:lang w:val="en-US"/>
                      </w:rPr>
                      <m:t>e</m:t>
                    </m:r>
                  </m:e>
                  <m:sup>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W</m:t>
                        </m:r>
                      </m:num>
                      <m:den>
                        <m:r>
                          <m:rPr>
                            <m:sty m:val="p"/>
                          </m:rPr>
                          <w:rPr>
                            <w:rFonts w:ascii="Cambria Math" w:hAnsi="Cambria Math"/>
                            <w:lang w:val="en-US"/>
                          </w:rPr>
                          <m:t>C</m:t>
                        </m:r>
                      </m:den>
                    </m:f>
                    <m:r>
                      <w:rPr>
                        <w:rFonts w:ascii="Cambria Math" w:hAnsi="Cambria Math"/>
                        <w:lang w:val="en-US"/>
                      </w:rPr>
                      <m:t>t</m:t>
                    </m:r>
                  </m:sup>
                </m:sSup>
                <m:r>
                  <w:rPr>
                    <w:rFonts w:ascii="Cambria Math" w:hAnsi="Cambria Math"/>
                    <w:lang w:val="en-US"/>
                  </w:rPr>
                  <m:t>.</m:t>
                </m:r>
              </m:oMath>
            </m:oMathPara>
          </w:p>
        </w:tc>
        <w:tc>
          <w:tcPr>
            <w:tcW w:w="250" w:type="pct"/>
            <w:vAlign w:val="center"/>
          </w:tcPr>
          <w:p w:rsidR="00B96063" w:rsidRPr="00CC5C4B" w:rsidRDefault="00B96063" w:rsidP="00B96063">
            <w:pPr>
              <w:spacing w:after="200" w:line="276" w:lineRule="auto"/>
              <w:rPr>
                <w:lang w:val="en-US"/>
              </w:rPr>
            </w:pPr>
          </w:p>
        </w:tc>
      </w:tr>
    </w:tbl>
    <w:p w:rsidR="00B96063" w:rsidRPr="00CC5C4B" w:rsidRDefault="00B96063" w:rsidP="00B96063">
      <w:pPr>
        <w:rPr>
          <w:lang w:val="en-US"/>
        </w:rPr>
      </w:pPr>
      <w:r w:rsidRPr="00CC5C4B">
        <w:rPr>
          <w:lang w:val="en-US"/>
        </w:rPr>
        <w:t xml:space="preserve">As an illustrative example, the simulated transient behavior of voltage and charge of the actuator depicted in Fig. </w:t>
      </w:r>
      <w:proofErr w:type="gramStart"/>
      <w:r w:rsidRPr="00CC5C4B">
        <w:rPr>
          <w:lang w:val="en-US"/>
        </w:rPr>
        <w:t>1.,</w:t>
      </w:r>
      <w:proofErr w:type="gramEnd"/>
      <w:r w:rsidRPr="00CC5C4B">
        <w:rPr>
          <w:lang w:val="en-US"/>
        </w:rPr>
        <w:t xml:space="preserve"> are given in Fig. 11.</w:t>
      </w:r>
    </w:p>
    <w:p w:rsidR="00D7129E" w:rsidRPr="00CC5C4B" w:rsidRDefault="00D7129E" w:rsidP="003C0608">
      <w:pPr>
        <w:rPr>
          <w:lang w:val="en-US"/>
        </w:rPr>
      </w:pPr>
    </w:p>
    <w:p w:rsidR="00AA7433" w:rsidRPr="00CC5C4B" w:rsidRDefault="006A4BD7">
      <w:pPr>
        <w:rPr>
          <w:b/>
          <w:lang w:val="en-US"/>
        </w:rPr>
      </w:pPr>
      <w:r w:rsidRPr="00CC5C4B">
        <w:rPr>
          <w:b/>
          <w:lang w:val="en-US"/>
        </w:rPr>
        <w:t>Experimental</w:t>
      </w:r>
    </w:p>
    <w:p w:rsidR="00FB3035" w:rsidRPr="00CC5C4B" w:rsidRDefault="00A236C6" w:rsidP="00FB3035">
      <w:pPr>
        <w:rPr>
          <w:lang w:val="en-US"/>
        </w:rPr>
      </w:pPr>
      <w:r w:rsidRPr="00CC5C4B">
        <w:rPr>
          <w:lang w:val="en-US"/>
        </w:rPr>
        <w:t>The experimental part of the current paper is carried out using</w:t>
      </w:r>
      <w:r w:rsidR="00FB3035" w:rsidRPr="00CC5C4B">
        <w:rPr>
          <w:lang w:val="en-US"/>
        </w:rPr>
        <w:t xml:space="preserve"> three different IEAP materials:</w:t>
      </w:r>
    </w:p>
    <w:p w:rsidR="00FB3035" w:rsidRPr="00CC5C4B" w:rsidRDefault="00FB3035" w:rsidP="00FB3035">
      <w:pPr>
        <w:numPr>
          <w:ilvl w:val="0"/>
          <w:numId w:val="2"/>
        </w:numPr>
        <w:rPr>
          <w:lang w:val="en-US"/>
        </w:rPr>
      </w:pPr>
      <w:r w:rsidRPr="00CC5C4B">
        <w:rPr>
          <w:lang w:val="en-US"/>
        </w:rPr>
        <w:t xml:space="preserve">The material </w:t>
      </w:r>
      <w:r w:rsidRPr="00CC5C4B">
        <w:rPr>
          <w:b/>
          <w:lang w:val="en-US"/>
        </w:rPr>
        <w:t>A</w:t>
      </w:r>
      <w:r w:rsidRPr="00CC5C4B">
        <w:rPr>
          <w:lang w:val="en-US"/>
        </w:rPr>
        <w:t xml:space="preserve"> is a conventional wet IPMC with </w:t>
      </w:r>
      <w:proofErr w:type="spellStart"/>
      <w:r w:rsidRPr="00CC5C4B">
        <w:rPr>
          <w:lang w:val="en-US"/>
        </w:rPr>
        <w:t>nafion</w:t>
      </w:r>
      <w:proofErr w:type="spellEnd"/>
      <w:r w:rsidRPr="00CC5C4B">
        <w:rPr>
          <w:lang w:val="en-US"/>
        </w:rPr>
        <w:t xml:space="preserve"> membrane and platinum electrodes. It contains water; the </w:t>
      </w:r>
      <w:proofErr w:type="spellStart"/>
      <w:r w:rsidRPr="00CC5C4B">
        <w:rPr>
          <w:lang w:val="en-US"/>
        </w:rPr>
        <w:t>cations</w:t>
      </w:r>
      <w:proofErr w:type="spellEnd"/>
      <w:r w:rsidRPr="00CC5C4B">
        <w:rPr>
          <w:lang w:val="en-US"/>
        </w:rPr>
        <w:t xml:space="preserve"> introduced were Na</w:t>
      </w:r>
      <w:r w:rsidRPr="00CC5C4B">
        <w:rPr>
          <w:vertAlign w:val="superscript"/>
          <w:lang w:val="en-US"/>
        </w:rPr>
        <w:t>+</w:t>
      </w:r>
      <w:r w:rsidRPr="00CC5C4B">
        <w:rPr>
          <w:lang w:val="en-US"/>
        </w:rPr>
        <w:t xml:space="preserve">. Although it is intended for </w:t>
      </w:r>
      <w:proofErr w:type="spellStart"/>
      <w:r w:rsidRPr="00CC5C4B">
        <w:rPr>
          <w:lang w:val="en-US"/>
        </w:rPr>
        <w:t>continous</w:t>
      </w:r>
      <w:proofErr w:type="spellEnd"/>
      <w:r w:rsidRPr="00CC5C4B">
        <w:rPr>
          <w:lang w:val="en-US"/>
        </w:rPr>
        <w:t xml:space="preserve"> work in water environment, the measurements of short duration were passed in air. This material is soft, gains its maximal actuating amplitude in less than a second and relaxes back in about 10 seconds. Its working voltage should not exceed its electrochemical window – about 1.7V. The actuator presented in Fig. 1 is a typical example of this IEAP material. </w:t>
      </w:r>
    </w:p>
    <w:p w:rsidR="00FB3035" w:rsidRPr="00CC5C4B" w:rsidRDefault="00FB3035" w:rsidP="00FB3035">
      <w:pPr>
        <w:numPr>
          <w:ilvl w:val="0"/>
          <w:numId w:val="2"/>
        </w:numPr>
        <w:rPr>
          <w:lang w:val="en-US"/>
        </w:rPr>
      </w:pPr>
      <w:r w:rsidRPr="00CC5C4B">
        <w:rPr>
          <w:lang w:val="en-US"/>
        </w:rPr>
        <w:t xml:space="preserve">The material </w:t>
      </w:r>
      <w:r w:rsidRPr="00CC5C4B">
        <w:rPr>
          <w:b/>
          <w:lang w:val="en-US"/>
        </w:rPr>
        <w:t>B</w:t>
      </w:r>
      <w:r w:rsidRPr="00CC5C4B">
        <w:rPr>
          <w:lang w:val="en-US"/>
        </w:rPr>
        <w:t xml:space="preserve"> is a so-called carbon-polymer composite (CPC). Its membrane is made of a non-ionic polymer – PVDF, while the capacitance of the electrodes is contributed by the carbide-derived carbon. The whole laminate contains ionic liquid (EMIBF</w:t>
      </w:r>
      <w:r w:rsidRPr="00CC5C4B">
        <w:rPr>
          <w:vertAlign w:val="subscript"/>
          <w:lang w:val="en-US"/>
        </w:rPr>
        <w:t>4</w:t>
      </w:r>
      <w:r w:rsidRPr="00CC5C4B">
        <w:rPr>
          <w:lang w:val="en-US"/>
        </w:rPr>
        <w:t xml:space="preserve">) and is fabricated by hot-pressing. It is slow, gaining its ultimate bending amplitude in 60 seconds and relaxing back up to 600 seconds, but is much stronger than the other two. Its working voltage - up to 2.8V – is defined by the ionic liquid used. For details please refer to [doi:10.1016/j.carbon.2011.03.034]. </w:t>
      </w:r>
    </w:p>
    <w:p w:rsidR="00FB3035" w:rsidRPr="00CC5C4B" w:rsidRDefault="00FB3035" w:rsidP="00FB3035">
      <w:pPr>
        <w:numPr>
          <w:ilvl w:val="0"/>
          <w:numId w:val="2"/>
        </w:numPr>
        <w:rPr>
          <w:lang w:val="en-US"/>
        </w:rPr>
      </w:pPr>
      <w:r w:rsidRPr="00CC5C4B">
        <w:rPr>
          <w:lang w:val="en-US"/>
        </w:rPr>
        <w:t xml:space="preserve">The material </w:t>
      </w:r>
      <w:r w:rsidRPr="00CC5C4B">
        <w:rPr>
          <w:b/>
          <w:lang w:val="en-US"/>
        </w:rPr>
        <w:t>C</w:t>
      </w:r>
      <w:r w:rsidRPr="00CC5C4B">
        <w:rPr>
          <w:lang w:val="en-US"/>
        </w:rPr>
        <w:t xml:space="preserve"> is an intermediate between the others. Its membrane is </w:t>
      </w:r>
      <w:proofErr w:type="spellStart"/>
      <w:r w:rsidRPr="00CC5C4B">
        <w:rPr>
          <w:lang w:val="en-US"/>
        </w:rPr>
        <w:t>nafion</w:t>
      </w:r>
      <w:proofErr w:type="spellEnd"/>
      <w:r w:rsidRPr="00CC5C4B">
        <w:rPr>
          <w:lang w:val="en-US"/>
        </w:rPr>
        <w:t xml:space="preserve"> and electrolyte is and ionic liquid </w:t>
      </w:r>
      <w:proofErr w:type="spellStart"/>
      <w:r w:rsidRPr="00CC5C4B">
        <w:rPr>
          <w:lang w:val="en-US"/>
        </w:rPr>
        <w:t>EMITf</w:t>
      </w:r>
      <w:proofErr w:type="spellEnd"/>
      <w:r w:rsidRPr="00CC5C4B">
        <w:rPr>
          <w:lang w:val="en-US"/>
        </w:rPr>
        <w:t xml:space="preserve">, but the electrodes are made of carbide-derived carbon and covered with 15 um of gold. So, by means of membrane it is IPMC, but by means of electrodes it is CPC. The uppermost gold layer guarantees the good conductivity of the electrodes that in turn determines the speed and strength of this material. It gains its maximum amplitude in a few seconds and relaxes back in a few tens of seconds. Detailed description of fabrication and properties of </w:t>
      </w:r>
      <w:r w:rsidRPr="00CC5C4B">
        <w:rPr>
          <w:b/>
          <w:lang w:val="en-US"/>
        </w:rPr>
        <w:t>C</w:t>
      </w:r>
      <w:r w:rsidRPr="00CC5C4B">
        <w:rPr>
          <w:lang w:val="en-US"/>
        </w:rPr>
        <w:t xml:space="preserve"> is available in [doi:10.1088/0964-1726/18/9/095028], referred to as the </w:t>
      </w:r>
      <w:proofErr w:type="gramStart"/>
      <w:r w:rsidRPr="00CC5C4B">
        <w:rPr>
          <w:lang w:val="en-US"/>
        </w:rPr>
        <w:t>Carbon(</w:t>
      </w:r>
      <w:proofErr w:type="gramEnd"/>
      <w:r w:rsidRPr="00CC5C4B">
        <w:rPr>
          <w:lang w:val="en-US"/>
        </w:rPr>
        <w:t>1).</w:t>
      </w:r>
    </w:p>
    <w:p w:rsidR="00701A39" w:rsidRPr="00CC5C4B" w:rsidRDefault="00A32363" w:rsidP="00701A39">
      <w:pPr>
        <w:rPr>
          <w:lang w:val="en-US"/>
        </w:rPr>
      </w:pPr>
      <w:r w:rsidRPr="00CC5C4B">
        <w:rPr>
          <w:lang w:val="en-US"/>
        </w:rPr>
        <w:t xml:space="preserve">All three actuators </w:t>
      </w:r>
      <w:r w:rsidR="00827063" w:rsidRPr="00CC5C4B">
        <w:rPr>
          <w:lang w:val="en-US"/>
        </w:rPr>
        <w:t xml:space="preserve">placed in cantilever configuration were </w:t>
      </w:r>
      <w:r w:rsidRPr="00CC5C4B">
        <w:rPr>
          <w:lang w:val="en-US"/>
        </w:rPr>
        <w:t xml:space="preserve">subjected to the </w:t>
      </w:r>
      <w:r w:rsidR="00827063" w:rsidRPr="00CC5C4B">
        <w:rPr>
          <w:lang w:val="en-US"/>
        </w:rPr>
        <w:t xml:space="preserve">input voltage </w:t>
      </w:r>
      <w:r w:rsidR="00EB757D" w:rsidRPr="00CC5C4B">
        <w:rPr>
          <w:lang w:val="en-US"/>
        </w:rPr>
        <w:t xml:space="preserve">defined by the </w:t>
      </w:r>
      <w:r w:rsidRPr="00CC5C4B">
        <w:rPr>
          <w:lang w:val="en-US"/>
        </w:rPr>
        <w:t xml:space="preserve">Heaviside step </w:t>
      </w:r>
      <w:r w:rsidR="00827063" w:rsidRPr="00CC5C4B">
        <w:rPr>
          <w:lang w:val="en-US"/>
        </w:rPr>
        <w:t>function</w:t>
      </w:r>
      <w:r w:rsidRPr="00CC5C4B">
        <w:rPr>
          <w:lang w:val="en-US"/>
        </w:rPr>
        <w:t>. The corresponding response was investigated by a CCD camera and the curvature was extracted</w:t>
      </w:r>
      <w:r w:rsidR="00603C94" w:rsidRPr="00CC5C4B">
        <w:rPr>
          <w:lang w:val="en-US"/>
        </w:rPr>
        <w:t xml:space="preserve"> as described in s</w:t>
      </w:r>
      <w:r w:rsidRPr="00CC5C4B">
        <w:rPr>
          <w:lang w:val="en-US"/>
        </w:rPr>
        <w:t xml:space="preserve">ection </w:t>
      </w:r>
      <w:r w:rsidR="00603C94" w:rsidRPr="00CC5C4B">
        <w:rPr>
          <w:lang w:val="en-US"/>
        </w:rPr>
        <w:t>(</w:t>
      </w:r>
      <w:proofErr w:type="spellStart"/>
      <w:r w:rsidRPr="00CC5C4B">
        <w:rPr>
          <w:lang w:val="en-US"/>
        </w:rPr>
        <w:t>bla</w:t>
      </w:r>
      <w:proofErr w:type="spellEnd"/>
      <w:r w:rsidR="00603C94" w:rsidRPr="00CC5C4B">
        <w:rPr>
          <w:lang w:val="en-US"/>
        </w:rPr>
        <w:t>)</w:t>
      </w:r>
      <w:r w:rsidRPr="00CC5C4B">
        <w:rPr>
          <w:lang w:val="en-US"/>
        </w:rPr>
        <w:t xml:space="preserve">. The curvatures for different IEAP actuators are </w:t>
      </w:r>
      <w:r w:rsidRPr="00CC5C4B">
        <w:rPr>
          <w:lang w:val="en-US"/>
        </w:rPr>
        <w:lastRenderedPageBreak/>
        <w:t xml:space="preserve">indicated in Figure x. </w:t>
      </w:r>
      <w:r w:rsidR="00603C94" w:rsidRPr="00CC5C4B">
        <w:rPr>
          <w:lang w:val="en-US"/>
        </w:rPr>
        <w:t>O</w:t>
      </w:r>
      <w:r w:rsidR="000B39DD" w:rsidRPr="00CC5C4B">
        <w:rPr>
          <w:lang w:val="en-US"/>
        </w:rPr>
        <w:t>nce more</w:t>
      </w:r>
      <w:r w:rsidR="00603C94" w:rsidRPr="00CC5C4B">
        <w:rPr>
          <w:lang w:val="en-US"/>
        </w:rPr>
        <w:t xml:space="preserve">, the </w:t>
      </w:r>
      <w:r w:rsidR="00827063" w:rsidRPr="00CC5C4B">
        <w:rPr>
          <w:lang w:val="en-US"/>
        </w:rPr>
        <w:t>experiment showed</w:t>
      </w:r>
      <w:r w:rsidR="000B39DD" w:rsidRPr="00CC5C4B">
        <w:rPr>
          <w:lang w:val="en-US"/>
        </w:rPr>
        <w:t xml:space="preserve"> the justification of relating charge with</w:t>
      </w:r>
      <w:r w:rsidRPr="00CC5C4B">
        <w:rPr>
          <w:lang w:val="en-US"/>
        </w:rPr>
        <w:t xml:space="preserve"> EI</w:t>
      </w:r>
      <w:r w:rsidR="000B39DD" w:rsidRPr="00CC5C4B">
        <w:rPr>
          <w:lang w:val="en-US"/>
        </w:rPr>
        <w:t>BM, but only in some narrow region in the beginning of the input</w:t>
      </w:r>
      <w:r w:rsidR="00603C94" w:rsidRPr="00CC5C4B">
        <w:rPr>
          <w:lang w:val="en-US"/>
        </w:rPr>
        <w:t xml:space="preserve"> signal</w:t>
      </w:r>
      <w:r w:rsidR="000B39DD" w:rsidRPr="00CC5C4B">
        <w:rPr>
          <w:lang w:val="en-US"/>
        </w:rPr>
        <w:t xml:space="preserve">. To cover the full actuation process, one has to consider the </w:t>
      </w:r>
      <w:r w:rsidR="00603C94" w:rsidRPr="00CC5C4B">
        <w:rPr>
          <w:lang w:val="en-US"/>
        </w:rPr>
        <w:t>back-</w:t>
      </w:r>
      <w:r w:rsidR="000B39DD" w:rsidRPr="00CC5C4B">
        <w:rPr>
          <w:lang w:val="en-US"/>
        </w:rPr>
        <w:t>relaxation present in</w:t>
      </w:r>
      <w:r w:rsidR="00827063" w:rsidRPr="00CC5C4B">
        <w:rPr>
          <w:lang w:val="en-US"/>
        </w:rPr>
        <w:t xml:space="preserve"> case of</w:t>
      </w:r>
      <w:r w:rsidR="000B39DD" w:rsidRPr="00CC5C4B">
        <w:rPr>
          <w:lang w:val="en-US"/>
        </w:rPr>
        <w:t xml:space="preserve"> </w:t>
      </w:r>
      <w:r w:rsidR="00603C94" w:rsidRPr="00CC5C4B">
        <w:rPr>
          <w:lang w:val="en-US"/>
        </w:rPr>
        <w:t>all of the</w:t>
      </w:r>
      <w:r w:rsidR="00827063" w:rsidRPr="00CC5C4B">
        <w:rPr>
          <w:lang w:val="en-US"/>
        </w:rPr>
        <w:t xml:space="preserve"> </w:t>
      </w:r>
      <w:r w:rsidR="00603C94" w:rsidRPr="00CC5C4B">
        <w:rPr>
          <w:lang w:val="en-US"/>
        </w:rPr>
        <w:t xml:space="preserve">three </w:t>
      </w:r>
      <w:r w:rsidR="00827063" w:rsidRPr="00CC5C4B">
        <w:rPr>
          <w:lang w:val="en-US"/>
        </w:rPr>
        <w:t xml:space="preserve">IEAP </w:t>
      </w:r>
      <w:r w:rsidR="000B39DD" w:rsidRPr="00CC5C4B">
        <w:rPr>
          <w:lang w:val="en-US"/>
        </w:rPr>
        <w:t>actuators.</w:t>
      </w:r>
    </w:p>
    <w:tbl>
      <w:tblPr>
        <w:tblStyle w:val="TableGrid"/>
        <w:tblW w:w="0" w:type="auto"/>
        <w:tblLook w:val="04A0" w:firstRow="1" w:lastRow="0" w:firstColumn="1" w:lastColumn="0" w:noHBand="0" w:noVBand="1"/>
      </w:tblPr>
      <w:tblGrid>
        <w:gridCol w:w="3108"/>
        <w:gridCol w:w="3306"/>
        <w:gridCol w:w="2874"/>
      </w:tblGrid>
      <w:tr w:rsidR="00701A39" w:rsidRPr="00CC5C4B" w:rsidTr="0011343C">
        <w:tc>
          <w:tcPr>
            <w:tcW w:w="3070" w:type="dxa"/>
          </w:tcPr>
          <w:p w:rsidR="00701A39" w:rsidRPr="00CC5C4B" w:rsidRDefault="00701A39" w:rsidP="00701A39">
            <w:pPr>
              <w:spacing w:after="200" w:line="276" w:lineRule="auto"/>
              <w:rPr>
                <w:b/>
                <w:lang w:val="en-US"/>
              </w:rPr>
            </w:pPr>
            <w:r w:rsidRPr="00CC5C4B">
              <w:rPr>
                <w:b/>
                <w:lang w:val="en-US"/>
              </w:rPr>
              <w:drawing>
                <wp:inline distT="0" distB="0" distL="0" distR="0" wp14:anchorId="65AE6333" wp14:editId="6E209668">
                  <wp:extent cx="1836752" cy="137756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_curve.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2290" cy="1381717"/>
                          </a:xfrm>
                          <a:prstGeom prst="rect">
                            <a:avLst/>
                          </a:prstGeom>
                        </pic:spPr>
                      </pic:pic>
                    </a:graphicData>
                  </a:graphic>
                </wp:inline>
              </w:drawing>
            </w:r>
          </w:p>
        </w:tc>
        <w:tc>
          <w:tcPr>
            <w:tcW w:w="3071" w:type="dxa"/>
          </w:tcPr>
          <w:p w:rsidR="00701A39" w:rsidRPr="00CC5C4B" w:rsidRDefault="00701A39" w:rsidP="00701A39">
            <w:pPr>
              <w:spacing w:after="200" w:line="276" w:lineRule="auto"/>
              <w:rPr>
                <w:b/>
                <w:lang w:val="en-US"/>
              </w:rPr>
            </w:pPr>
            <w:r w:rsidRPr="00CC5C4B">
              <w:rPr>
                <w:b/>
                <w:lang w:val="en-US"/>
              </w:rPr>
              <w:drawing>
                <wp:inline distT="0" distB="0" distL="0" distR="0" wp14:anchorId="73370FC9" wp14:editId="2265838A">
                  <wp:extent cx="1961322" cy="1470991"/>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_curv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7236" cy="1475426"/>
                          </a:xfrm>
                          <a:prstGeom prst="rect">
                            <a:avLst/>
                          </a:prstGeom>
                        </pic:spPr>
                      </pic:pic>
                    </a:graphicData>
                  </a:graphic>
                </wp:inline>
              </w:drawing>
            </w:r>
          </w:p>
        </w:tc>
        <w:tc>
          <w:tcPr>
            <w:tcW w:w="3071" w:type="dxa"/>
          </w:tcPr>
          <w:p w:rsidR="00701A39" w:rsidRPr="00CC5C4B" w:rsidRDefault="00701A39" w:rsidP="00701A39">
            <w:pPr>
              <w:spacing w:after="200" w:line="276" w:lineRule="auto"/>
              <w:rPr>
                <w:b/>
                <w:lang w:val="en-US"/>
              </w:rPr>
            </w:pPr>
            <w:r w:rsidRPr="00CC5C4B">
              <w:rPr>
                <w:b/>
                <w:lang w:val="en-US"/>
              </w:rPr>
              <w:drawing>
                <wp:inline distT="0" distB="0" distL="0" distR="0" wp14:anchorId="2B73FFCE" wp14:editId="1C293DEE">
                  <wp:extent cx="1685676" cy="169974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curv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0984" cy="1705099"/>
                          </a:xfrm>
                          <a:prstGeom prst="rect">
                            <a:avLst/>
                          </a:prstGeom>
                        </pic:spPr>
                      </pic:pic>
                    </a:graphicData>
                  </a:graphic>
                </wp:inline>
              </w:drawing>
            </w:r>
          </w:p>
        </w:tc>
      </w:tr>
      <w:tr w:rsidR="00701A39" w:rsidRPr="00CC5C4B" w:rsidTr="0011343C">
        <w:tc>
          <w:tcPr>
            <w:tcW w:w="3070" w:type="dxa"/>
          </w:tcPr>
          <w:p w:rsidR="00701A39" w:rsidRPr="00CC5C4B" w:rsidRDefault="00701A39" w:rsidP="00701A39">
            <w:pPr>
              <w:spacing w:after="200" w:line="276" w:lineRule="auto"/>
              <w:rPr>
                <w:b/>
                <w:lang w:val="en-US"/>
              </w:rPr>
            </w:pPr>
            <w:r w:rsidRPr="00CC5C4B">
              <w:rPr>
                <w:b/>
                <w:lang w:val="en-US"/>
              </w:rPr>
              <w:t>MS</w:t>
            </w:r>
          </w:p>
        </w:tc>
        <w:tc>
          <w:tcPr>
            <w:tcW w:w="3071" w:type="dxa"/>
          </w:tcPr>
          <w:p w:rsidR="00701A39" w:rsidRPr="00CC5C4B" w:rsidRDefault="00701A39" w:rsidP="00701A39">
            <w:pPr>
              <w:spacing w:after="200" w:line="276" w:lineRule="auto"/>
              <w:rPr>
                <w:b/>
                <w:lang w:val="en-US"/>
              </w:rPr>
            </w:pPr>
            <w:r w:rsidRPr="00CC5C4B">
              <w:rPr>
                <w:b/>
                <w:lang w:val="en-US"/>
              </w:rPr>
              <w:t>CPC</w:t>
            </w:r>
          </w:p>
        </w:tc>
        <w:tc>
          <w:tcPr>
            <w:tcW w:w="3071" w:type="dxa"/>
          </w:tcPr>
          <w:p w:rsidR="00701A39" w:rsidRPr="00CC5C4B" w:rsidRDefault="00701A39" w:rsidP="00701A39">
            <w:pPr>
              <w:spacing w:after="200" w:line="276" w:lineRule="auto"/>
              <w:rPr>
                <w:b/>
                <w:lang w:val="en-US"/>
              </w:rPr>
            </w:pPr>
            <w:proofErr w:type="spellStart"/>
            <w:r w:rsidRPr="00CC5C4B">
              <w:rPr>
                <w:b/>
                <w:lang w:val="en-US"/>
              </w:rPr>
              <w:t>Kullaga</w:t>
            </w:r>
            <w:proofErr w:type="spellEnd"/>
            <w:r w:rsidRPr="00CC5C4B">
              <w:rPr>
                <w:b/>
                <w:lang w:val="en-US"/>
              </w:rPr>
              <w:t xml:space="preserve"> IPMC</w:t>
            </w:r>
          </w:p>
        </w:tc>
      </w:tr>
    </w:tbl>
    <w:p w:rsidR="00827063" w:rsidRPr="00CC5C4B" w:rsidRDefault="00EB757D">
      <w:pPr>
        <w:rPr>
          <w:lang w:val="en-US"/>
        </w:rPr>
      </w:pPr>
      <w:r w:rsidRPr="00CC5C4B">
        <w:rPr>
          <w:lang w:val="en-US"/>
        </w:rPr>
        <w:t xml:space="preserve">For characterizing the relaxation in terms of the bending moment BRBM, it is necessary to determine several electrical and mechanical </w:t>
      </w:r>
      <w:r w:rsidR="00CC5C4B" w:rsidRPr="00CC5C4B">
        <w:rPr>
          <w:lang w:val="en-US"/>
        </w:rPr>
        <w:t>parameters. The linear behavior between charge and EIBM is here denoted by the coefficient</w:t>
      </w:r>
      <m:oMath>
        <m:r>
          <w:rPr>
            <w:rFonts w:ascii="Cambria Math" w:hAnsi="Cambria Math"/>
            <w:lang w:val="en-US"/>
          </w:rPr>
          <m:t xml:space="preserve"> α</m:t>
        </m:r>
      </m:oMath>
      <w:r w:rsidR="00CC5C4B">
        <w:rPr>
          <w:rFonts w:eastAsiaTheme="minorEastAsia"/>
          <w:lang w:val="en-US"/>
        </w:rPr>
        <w:t>, which together with Euler-</w:t>
      </w:r>
      <w:r w:rsidR="00827063" w:rsidRPr="00CC5C4B">
        <w:rPr>
          <w:lang w:val="en-US"/>
        </w:rPr>
        <w:t xml:space="preserve">Bernoulli relationship </w:t>
      </w:r>
      <w:r w:rsidR="00CC5C4B">
        <w:rPr>
          <w:lang w:val="en-US"/>
        </w:rPr>
        <w:t>gives: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A4506F" w:rsidRPr="00CC5C4B" w:rsidTr="0011343C">
        <w:tc>
          <w:tcPr>
            <w:tcW w:w="250" w:type="pct"/>
            <w:vAlign w:val="center"/>
          </w:tcPr>
          <w:p w:rsidR="00A4506F" w:rsidRPr="00CC5C4B" w:rsidRDefault="00A4506F" w:rsidP="0011343C">
            <w:pPr>
              <w:jc w:val="center"/>
              <w:rPr>
                <w:rFonts w:eastAsiaTheme="minorEastAsia"/>
                <w:lang w:val="en-US"/>
              </w:rPr>
            </w:pPr>
          </w:p>
        </w:tc>
        <w:tc>
          <w:tcPr>
            <w:tcW w:w="4500" w:type="pct"/>
            <w:vAlign w:val="center"/>
          </w:tcPr>
          <w:p w:rsidR="00A4506F" w:rsidRPr="00CC5C4B" w:rsidRDefault="00A4506F" w:rsidP="00CC5C4B">
            <w:pPr>
              <w:spacing w:after="200"/>
              <w:rPr>
                <w:lang w:val="en-US"/>
              </w:rPr>
            </w:pPr>
            <m:oMathPara>
              <m:oMath>
                <m:f>
                  <m:fPr>
                    <m:ctrlPr>
                      <w:rPr>
                        <w:rFonts w:ascii="Cambria Math" w:hAnsi="Cambria Math"/>
                        <w:i/>
                        <w:lang w:val="en-US"/>
                      </w:rPr>
                    </m:ctrlPr>
                  </m:fPr>
                  <m:num>
                    <m:r>
                      <w:rPr>
                        <w:rFonts w:ascii="Cambria Math" w:hAnsi="Cambria Math"/>
                        <w:lang w:val="en-US"/>
                      </w:rPr>
                      <m:t>BRBM</m:t>
                    </m:r>
                  </m:num>
                  <m:den>
                    <m:r>
                      <w:rPr>
                        <w:rFonts w:ascii="Cambria Math" w:hAnsi="Cambria Math"/>
                        <w:lang w:val="en-US"/>
                      </w:rPr>
                      <m:t>EI</m:t>
                    </m:r>
                  </m:den>
                </m:f>
                <m:r>
                  <w:rPr>
                    <w:rFonts w:ascii="Cambria Math" w:hAnsi="Cambria Math"/>
                    <w:lang w:val="en-US"/>
                  </w:rPr>
                  <m:t>=ρ</m:t>
                </m:r>
                <m:d>
                  <m:dPr>
                    <m:ctrlPr>
                      <w:rPr>
                        <w:rFonts w:ascii="Cambria Math" w:hAnsi="Cambria Math"/>
                        <w:i/>
                        <w:lang w:val="en-US"/>
                      </w:rPr>
                    </m:ctrlPr>
                  </m:dPr>
                  <m:e>
                    <m:r>
                      <w:rPr>
                        <w:rFonts w:ascii="Cambria Math" w:hAnsi="Cambria Math"/>
                        <w:lang w:val="en-US"/>
                      </w:rPr>
                      <m:t>s,t</m:t>
                    </m:r>
                  </m:e>
                </m:d>
                <m:r>
                  <w:rPr>
                    <w:rFonts w:ascii="Cambria Math" w:hAnsi="Cambria Math"/>
                    <w:lang w:val="en-US"/>
                  </w:rPr>
                  <m:t>-</m:t>
                </m:r>
                <m:f>
                  <m:fPr>
                    <m:ctrlPr>
                      <w:rPr>
                        <w:rFonts w:ascii="Cambria Math" w:eastAsiaTheme="minorEastAsia" w:hAnsi="Cambria Math"/>
                        <w:i/>
                        <w:lang w:val="en-US"/>
                      </w:rPr>
                    </m:ctrlPr>
                  </m:fPr>
                  <m:num>
                    <m:r>
                      <w:rPr>
                        <w:rFonts w:ascii="Cambria Math" w:hAnsi="Cambria Math"/>
                        <w:lang w:val="en-US"/>
                      </w:rPr>
                      <m:t>αq</m:t>
                    </m:r>
                    <m:d>
                      <m:dPr>
                        <m:ctrlPr>
                          <w:rPr>
                            <w:rFonts w:ascii="Cambria Math" w:hAnsi="Cambria Math"/>
                            <w:i/>
                            <w:lang w:val="en-US"/>
                          </w:rPr>
                        </m:ctrlPr>
                      </m:dPr>
                      <m:e>
                        <m:r>
                          <w:rPr>
                            <w:rFonts w:ascii="Cambria Math" w:hAnsi="Cambria Math"/>
                            <w:lang w:val="en-US"/>
                          </w:rPr>
                          <m:t>s,t</m:t>
                        </m:r>
                      </m:e>
                    </m:d>
                    <m:ctrlPr>
                      <w:rPr>
                        <w:rFonts w:ascii="Cambria Math" w:hAnsi="Cambria Math"/>
                        <w:i/>
                        <w:lang w:val="en-US"/>
                      </w:rPr>
                    </m:ctrlPr>
                  </m:num>
                  <m:den>
                    <m:r>
                      <w:rPr>
                        <w:rFonts w:ascii="Cambria Math" w:eastAsiaTheme="minorEastAsia" w:hAnsi="Cambria Math"/>
                        <w:lang w:val="en-US"/>
                      </w:rPr>
                      <m:t>EI</m:t>
                    </m:r>
                  </m:den>
                </m:f>
              </m:oMath>
            </m:oMathPara>
          </w:p>
        </w:tc>
        <w:tc>
          <w:tcPr>
            <w:tcW w:w="250" w:type="pct"/>
            <w:vAlign w:val="center"/>
          </w:tcPr>
          <w:p w:rsidR="00A4506F" w:rsidRPr="00CC5C4B" w:rsidRDefault="00A4506F" w:rsidP="0011343C">
            <w:pPr>
              <w:pStyle w:val="EQNumbering"/>
              <w:rPr>
                <w:lang w:val="en-US"/>
              </w:rPr>
            </w:pPr>
          </w:p>
        </w:tc>
      </w:tr>
    </w:tbl>
    <w:p w:rsidR="00A4506F" w:rsidRPr="00CC5C4B" w:rsidRDefault="00431296">
      <w:pPr>
        <w:rPr>
          <w:lang w:val="en-US"/>
        </w:rPr>
      </w:pPr>
      <w:r>
        <w:rPr>
          <w:lang w:val="en-US"/>
        </w:rPr>
        <w:t xml:space="preserve">In this paper the E, I, and </w:t>
      </w:r>
      <m:oMath>
        <m:r>
          <w:rPr>
            <w:rFonts w:ascii="Cambria Math" w:hAnsi="Cambria Math"/>
            <w:lang w:val="en-US"/>
          </w:rPr>
          <m:t>α</m:t>
        </m:r>
      </m:oMath>
      <w:r>
        <w:rPr>
          <w:rFonts w:eastAsiaTheme="minorEastAsia"/>
          <w:lang w:val="en-US"/>
        </w:rPr>
        <w:t xml:space="preserve"> is not separated and considered as combined constant. Hence, for more convenient </w:t>
      </w:r>
      <w:r w:rsidR="00936FEE">
        <w:rPr>
          <w:rFonts w:eastAsiaTheme="minorEastAsia"/>
          <w:lang w:val="en-US"/>
        </w:rPr>
        <w:t>manipulation</w:t>
      </w:r>
      <w:r>
        <w:rPr>
          <w:rFonts w:eastAsiaTheme="minorEastAsia"/>
          <w:lang w:val="en-US"/>
        </w:rPr>
        <w:t xml:space="preserve"> between charge and curvature, the </w:t>
      </w:r>
      <w:r w:rsidR="00CC5C4B">
        <w:rPr>
          <w:lang w:val="en-US"/>
        </w:rPr>
        <w:t xml:space="preserve">constant </w:t>
      </w:r>
      <m:oMath>
        <m:r>
          <w:rPr>
            <w:rFonts w:ascii="Cambria Math" w:hAnsi="Cambria Math"/>
            <w:lang w:val="en-US"/>
          </w:rPr>
          <m:t>μ=α/EI</m:t>
        </m:r>
      </m:oMath>
      <w:r w:rsidR="00CC5C4B">
        <w:rPr>
          <w:rFonts w:eastAsiaTheme="minorEastAsia"/>
          <w:lang w:val="en-US"/>
        </w:rPr>
        <w:t xml:space="preserve"> </w:t>
      </w:r>
      <w:r>
        <w:rPr>
          <w:rFonts w:eastAsiaTheme="minorEastAsia"/>
          <w:lang w:val="en-US"/>
        </w:rPr>
        <w:t>is introduced.</w:t>
      </w:r>
    </w:p>
    <w:p w:rsidR="000B39DD" w:rsidRPr="00CC5C4B" w:rsidRDefault="00431296">
      <w:pPr>
        <w:rPr>
          <w:lang w:val="en-US"/>
        </w:rPr>
      </w:pPr>
      <w:r>
        <w:rPr>
          <w:lang w:val="en-US"/>
        </w:rPr>
        <w:t>T</w:t>
      </w:r>
      <w:r w:rsidR="00A236C6" w:rsidRPr="00CC5C4B">
        <w:rPr>
          <w:lang w:val="en-US"/>
        </w:rPr>
        <w:t xml:space="preserve">he </w:t>
      </w:r>
      <w:r>
        <w:rPr>
          <w:lang w:val="en-US"/>
        </w:rPr>
        <w:t xml:space="preserve">determination of the </w:t>
      </w:r>
      <w:r w:rsidR="00A236C6" w:rsidRPr="00CC5C4B">
        <w:rPr>
          <w:lang w:val="en-US"/>
        </w:rPr>
        <w:t xml:space="preserve">parameters </w:t>
      </w:r>
      <w:r>
        <w:rPr>
          <w:lang w:val="en-US"/>
        </w:rPr>
        <w:t>was</w:t>
      </w:r>
      <w:r w:rsidR="00A236C6" w:rsidRPr="00CC5C4B">
        <w:rPr>
          <w:lang w:val="en-US"/>
        </w:rPr>
        <w:t xml:space="preserve"> carried out in t</w:t>
      </w:r>
      <w:r w:rsidR="00701A39" w:rsidRPr="00CC5C4B">
        <w:rPr>
          <w:lang w:val="en-US"/>
        </w:rPr>
        <w:t>hree</w:t>
      </w:r>
      <w:r w:rsidR="000B39DD" w:rsidRPr="00CC5C4B">
        <w:rPr>
          <w:lang w:val="en-US"/>
        </w:rPr>
        <w:t xml:space="preserve"> stages:</w:t>
      </w:r>
    </w:p>
    <w:p w:rsidR="000B39DD" w:rsidRPr="00CC5C4B" w:rsidRDefault="000B39DD" w:rsidP="000B39DD">
      <w:pPr>
        <w:pStyle w:val="ListParagraph"/>
        <w:numPr>
          <w:ilvl w:val="0"/>
          <w:numId w:val="3"/>
        </w:numPr>
        <w:rPr>
          <w:lang w:val="en-US"/>
        </w:rPr>
      </w:pPr>
      <w:r w:rsidRPr="00CC5C4B">
        <w:rPr>
          <w:lang w:val="en-US"/>
        </w:rPr>
        <w:t>T</w:t>
      </w:r>
      <w:r w:rsidR="00BF66BD" w:rsidRPr="00CC5C4B">
        <w:rPr>
          <w:lang w:val="en-US"/>
        </w:rPr>
        <w:t xml:space="preserve">he resistance of electrodes </w:t>
      </w:r>
      <w:r w:rsidR="00A236C6" w:rsidRPr="00CC5C4B">
        <w:rPr>
          <w:lang w:val="en-US"/>
        </w:rPr>
        <w:t>R was measured</w:t>
      </w:r>
      <w:r w:rsidR="00BF66BD" w:rsidRPr="00CC5C4B">
        <w:rPr>
          <w:lang w:val="en-US"/>
        </w:rPr>
        <w:t xml:space="preserve"> using 4-point sensing method.</w:t>
      </w:r>
    </w:p>
    <w:p w:rsidR="000B39DD" w:rsidRPr="00CC5C4B" w:rsidRDefault="000B39DD" w:rsidP="000B39DD">
      <w:pPr>
        <w:pStyle w:val="ListParagraph"/>
        <w:numPr>
          <w:ilvl w:val="0"/>
          <w:numId w:val="3"/>
        </w:numPr>
        <w:rPr>
          <w:lang w:val="en-US"/>
        </w:rPr>
      </w:pPr>
      <w:r w:rsidRPr="00CC5C4B">
        <w:rPr>
          <w:lang w:val="en-US"/>
        </w:rPr>
        <w:t>T</w:t>
      </w:r>
      <w:r w:rsidR="00BF66BD" w:rsidRPr="00CC5C4B">
        <w:rPr>
          <w:lang w:val="en-US"/>
        </w:rPr>
        <w:t xml:space="preserve">he rest of the electrical parameters C, G and </w:t>
      </w:r>
      <w:proofErr w:type="spellStart"/>
      <w:r w:rsidR="00BF66BD" w:rsidRPr="00CC5C4B">
        <w:rPr>
          <w:lang w:val="en-US"/>
        </w:rPr>
        <w:t>W</w:t>
      </w:r>
      <w:proofErr w:type="spellEnd"/>
      <w:r w:rsidR="00BF66BD" w:rsidRPr="00CC5C4B">
        <w:rPr>
          <w:lang w:val="en-US"/>
        </w:rPr>
        <w:t xml:space="preserve"> were obtained by fitting the model against measured voltage between electrodes along the IEAP actuator.</w:t>
      </w:r>
    </w:p>
    <w:p w:rsidR="00431296" w:rsidRDefault="008A773A" w:rsidP="000B39DD">
      <w:pPr>
        <w:pStyle w:val="ListParagraph"/>
        <w:numPr>
          <w:ilvl w:val="0"/>
          <w:numId w:val="3"/>
        </w:numPr>
        <w:rPr>
          <w:lang w:val="en-US"/>
        </w:rPr>
      </w:pPr>
      <w:r w:rsidRPr="00CC5C4B">
        <w:rPr>
          <w:lang w:val="en-US"/>
        </w:rPr>
        <w:t xml:space="preserve">The electro-mechanical parameter </w:t>
      </w:r>
      <m:oMath>
        <m:r>
          <w:rPr>
            <w:rFonts w:ascii="Cambria Math" w:hAnsi="Cambria Math"/>
            <w:lang w:val="en-US"/>
          </w:rPr>
          <m:t>μ</m:t>
        </m:r>
      </m:oMath>
      <w:r w:rsidR="00431296" w:rsidRPr="00431296">
        <w:rPr>
          <w:lang w:val="en-US"/>
        </w:rPr>
        <w:t xml:space="preserve"> </w:t>
      </w:r>
      <w:r w:rsidRPr="00CC5C4B">
        <w:rPr>
          <w:lang w:val="en-US"/>
        </w:rPr>
        <w:t>w</w:t>
      </w:r>
      <w:r w:rsidR="00431296">
        <w:rPr>
          <w:lang w:val="en-US"/>
        </w:rPr>
        <w:t>as determined from equation (1) assuming BRBM=0</w:t>
      </w:r>
      <w:r w:rsidR="00936FEE">
        <w:rPr>
          <w:lang w:val="en-US"/>
        </w:rPr>
        <w:t xml:space="preserve"> in first few seconds of the actuation</w:t>
      </w:r>
      <w:r w:rsidR="000B39DD" w:rsidRPr="00CC5C4B">
        <w:rPr>
          <w:lang w:val="en-US"/>
        </w:rPr>
        <w:t>.</w:t>
      </w:r>
    </w:p>
    <w:p w:rsidR="006A4BD7" w:rsidRPr="00431296" w:rsidRDefault="00431296" w:rsidP="00431296">
      <w:pPr>
        <w:rPr>
          <w:lang w:val="en-US"/>
        </w:rPr>
      </w:pPr>
      <w:r>
        <w:rPr>
          <w:lang w:val="en-US"/>
        </w:rPr>
        <w:t>The s</w:t>
      </w:r>
      <w:r w:rsidR="00BF66BD" w:rsidRPr="00431296">
        <w:rPr>
          <w:lang w:val="en-US"/>
        </w:rPr>
        <w:t xml:space="preserve">imulated and measured voltages of material </w:t>
      </w:r>
      <w:r w:rsidR="00BF66BD" w:rsidRPr="00431296">
        <w:rPr>
          <w:b/>
          <w:lang w:val="en-US"/>
        </w:rPr>
        <w:t>B</w:t>
      </w:r>
      <w:r w:rsidR="00BF66BD" w:rsidRPr="00431296">
        <w:rPr>
          <w:lang w:val="en-US"/>
        </w:rPr>
        <w:t xml:space="preserve"> are depicted in Fig X.</w:t>
      </w:r>
      <w:r w:rsidR="005476BA" w:rsidRPr="00431296">
        <w:rPr>
          <w:lang w:val="en-US"/>
        </w:rPr>
        <w:t xml:space="preserve"> The determined parameters for all three samples are shown in table 1.</w:t>
      </w:r>
    </w:p>
    <w:p w:rsidR="00701A39" w:rsidRPr="00CC5C4B" w:rsidRDefault="00BF66BD">
      <w:pPr>
        <w:rPr>
          <w:lang w:val="en-US"/>
        </w:rPr>
      </w:pPr>
      <w:r w:rsidRPr="00CC5C4B">
        <w:rPr>
          <w:noProof/>
          <w:lang w:val="en-US" w:eastAsia="et-EE"/>
        </w:rPr>
        <w:lastRenderedPageBreak/>
        <w:drawing>
          <wp:inline distT="0" distB="0" distL="0" distR="0" wp14:anchorId="7539A0DC" wp14:editId="3EDD0A1D">
            <wp:extent cx="2777320" cy="2777320"/>
            <wp:effectExtent l="0" t="0" r="4445" b="4445"/>
            <wp:docPr id="2" name="Picture 2" descr="D:\doktorantuur\article\pics\fitt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article\pics\fitting.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7205" cy="2777205"/>
                    </a:xfrm>
                    <a:prstGeom prst="rect">
                      <a:avLst/>
                    </a:prstGeom>
                    <a:noFill/>
                    <a:ln>
                      <a:noFill/>
                    </a:ln>
                  </pic:spPr>
                </pic:pic>
              </a:graphicData>
            </a:graphic>
          </wp:inline>
        </w:drawing>
      </w:r>
    </w:p>
    <w:tbl>
      <w:tblPr>
        <w:tblStyle w:val="TableGrid"/>
        <w:tblW w:w="5477" w:type="dxa"/>
        <w:tblLook w:val="04A0" w:firstRow="1" w:lastRow="0" w:firstColumn="1" w:lastColumn="0" w:noHBand="0" w:noVBand="1"/>
      </w:tblPr>
      <w:tblGrid>
        <w:gridCol w:w="1518"/>
        <w:gridCol w:w="1337"/>
        <w:gridCol w:w="1060"/>
        <w:gridCol w:w="1562"/>
      </w:tblGrid>
      <w:tr w:rsidR="00701A39" w:rsidRPr="00CC5C4B" w:rsidTr="0011343C">
        <w:trPr>
          <w:trHeight w:val="567"/>
        </w:trPr>
        <w:tc>
          <w:tcPr>
            <w:tcW w:w="0" w:type="auto"/>
            <w:vAlign w:val="center"/>
          </w:tcPr>
          <w:p w:rsidR="00701A39" w:rsidRPr="00CC5C4B" w:rsidRDefault="00701A39" w:rsidP="00701A39">
            <w:pPr>
              <w:spacing w:after="200" w:line="276" w:lineRule="auto"/>
              <w:rPr>
                <w:lang w:val="en-US"/>
              </w:rPr>
            </w:pPr>
          </w:p>
        </w:tc>
        <w:tc>
          <w:tcPr>
            <w:tcW w:w="1337" w:type="dxa"/>
            <w:vAlign w:val="center"/>
          </w:tcPr>
          <w:p w:rsidR="00701A39" w:rsidRPr="00CC5C4B" w:rsidRDefault="00701A39" w:rsidP="00701A39">
            <w:pPr>
              <w:spacing w:after="200" w:line="276" w:lineRule="auto"/>
              <w:rPr>
                <w:b/>
                <w:lang w:val="en-US"/>
              </w:rPr>
            </w:pPr>
            <w:r w:rsidRPr="00CC5C4B">
              <w:rPr>
                <w:b/>
                <w:lang w:val="en-US"/>
              </w:rPr>
              <w:t>A</w:t>
            </w:r>
          </w:p>
        </w:tc>
        <w:tc>
          <w:tcPr>
            <w:tcW w:w="1060" w:type="dxa"/>
            <w:vAlign w:val="center"/>
          </w:tcPr>
          <w:p w:rsidR="00701A39" w:rsidRPr="00CC5C4B" w:rsidRDefault="00701A39" w:rsidP="00701A39">
            <w:pPr>
              <w:spacing w:after="200" w:line="276" w:lineRule="auto"/>
              <w:rPr>
                <w:b/>
                <w:lang w:val="en-US"/>
              </w:rPr>
            </w:pPr>
            <w:r w:rsidRPr="00CC5C4B">
              <w:rPr>
                <w:b/>
                <w:lang w:val="en-US"/>
              </w:rPr>
              <w:t>B</w:t>
            </w:r>
          </w:p>
        </w:tc>
        <w:tc>
          <w:tcPr>
            <w:tcW w:w="1562" w:type="dxa"/>
            <w:vAlign w:val="center"/>
          </w:tcPr>
          <w:p w:rsidR="00701A39" w:rsidRPr="00CC5C4B" w:rsidRDefault="00701A39" w:rsidP="00701A39">
            <w:pPr>
              <w:spacing w:after="200" w:line="276" w:lineRule="auto"/>
              <w:rPr>
                <w:b/>
                <w:lang w:val="en-US"/>
              </w:rPr>
            </w:pPr>
            <w:r w:rsidRPr="00CC5C4B">
              <w:rPr>
                <w:b/>
                <w:lang w:val="en-US"/>
              </w:rPr>
              <w:t>C</w:t>
            </w:r>
          </w:p>
        </w:tc>
      </w:tr>
      <w:tr w:rsidR="00701A39" w:rsidRPr="00CC5C4B" w:rsidTr="0011343C">
        <w:trPr>
          <w:trHeight w:val="479"/>
        </w:trPr>
        <w:tc>
          <w:tcPr>
            <w:tcW w:w="0" w:type="auto"/>
            <w:vAlign w:val="center"/>
          </w:tcPr>
          <w:p w:rsidR="00701A39" w:rsidRPr="00CC5C4B" w:rsidRDefault="00701A39" w:rsidP="00701A39">
            <w:pPr>
              <w:spacing w:after="200" w:line="276" w:lineRule="auto"/>
              <w:rPr>
                <w:lang w:val="en-US"/>
              </w:rPr>
            </w:pPr>
            <w:r w:rsidRPr="00CC5C4B">
              <w:rPr>
                <w:lang w:val="en-US"/>
              </w:rPr>
              <w:t xml:space="preserve">Dimensions </w:t>
            </w:r>
            <m:oMath>
              <m:d>
                <m:dPr>
                  <m:ctrlPr>
                    <w:rPr>
                      <w:rFonts w:ascii="Cambria Math" w:hAnsi="Cambria Math"/>
                      <w:lang w:val="en-US"/>
                    </w:rPr>
                  </m:ctrlPr>
                </m:dPr>
                <m:e>
                  <m:r>
                    <w:rPr>
                      <w:rFonts w:ascii="Cambria Math" w:hAnsi="Cambria Math"/>
                      <w:lang w:val="en-US"/>
                    </w:rPr>
                    <m:t>mm</m:t>
                  </m:r>
                </m:e>
              </m:d>
            </m:oMath>
          </w:p>
        </w:tc>
        <w:tc>
          <w:tcPr>
            <w:tcW w:w="1337" w:type="dxa"/>
            <w:vAlign w:val="center"/>
          </w:tcPr>
          <w:p w:rsidR="00701A39" w:rsidRPr="00CC5C4B" w:rsidRDefault="00701A39" w:rsidP="00701A39">
            <w:pPr>
              <w:spacing w:after="200" w:line="276" w:lineRule="auto"/>
              <w:rPr>
                <w:lang w:val="en-US"/>
              </w:rPr>
            </w:pPr>
            <w:r w:rsidRPr="00CC5C4B">
              <w:rPr>
                <w:lang w:val="en-US"/>
              </w:rPr>
              <w:t>45x3x…</w:t>
            </w:r>
          </w:p>
        </w:tc>
        <w:tc>
          <w:tcPr>
            <w:tcW w:w="1060" w:type="dxa"/>
            <w:vAlign w:val="center"/>
          </w:tcPr>
          <w:p w:rsidR="00701A39" w:rsidRPr="00CC5C4B" w:rsidRDefault="00701A39" w:rsidP="00701A39">
            <w:pPr>
              <w:spacing w:after="200" w:line="276" w:lineRule="auto"/>
              <w:rPr>
                <w:lang w:val="en-US"/>
              </w:rPr>
            </w:pPr>
            <w:r w:rsidRPr="00CC5C4B">
              <w:rPr>
                <w:lang w:val="en-US"/>
              </w:rPr>
              <w:t>14x1x…</w:t>
            </w:r>
          </w:p>
        </w:tc>
        <w:tc>
          <w:tcPr>
            <w:tcW w:w="1562" w:type="dxa"/>
            <w:vAlign w:val="center"/>
          </w:tcPr>
          <w:p w:rsidR="00701A39" w:rsidRPr="00CC5C4B" w:rsidRDefault="00701A39" w:rsidP="00701A39">
            <w:pPr>
              <w:spacing w:after="200" w:line="276" w:lineRule="auto"/>
              <w:rPr>
                <w:lang w:val="en-US"/>
              </w:rPr>
            </w:pPr>
            <w:r w:rsidRPr="00CC5C4B">
              <w:rPr>
                <w:lang w:val="en-US"/>
              </w:rPr>
              <w:t>28x5x…</w:t>
            </w:r>
          </w:p>
        </w:tc>
      </w:tr>
      <w:tr w:rsidR="00701A39" w:rsidRPr="00CC5C4B" w:rsidTr="0011343C">
        <w:trPr>
          <w:trHeight w:val="470"/>
        </w:trPr>
        <w:tc>
          <w:tcPr>
            <w:tcW w:w="0" w:type="auto"/>
            <w:vAlign w:val="center"/>
          </w:tcPr>
          <w:p w:rsidR="00701A39" w:rsidRPr="00CC5C4B" w:rsidRDefault="00701A39" w:rsidP="00701A39">
            <w:pPr>
              <w:spacing w:after="200" w:line="276" w:lineRule="auto"/>
              <w:rPr>
                <w:lang w:val="en-US"/>
              </w:rPr>
            </w:pPr>
            <w:r w:rsidRPr="00CC5C4B">
              <w:rPr>
                <w:lang w:val="en-US"/>
              </w:rPr>
              <w:t>R</w:t>
            </w:r>
            <m:oMath>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Ω</m:t>
                      </m:r>
                    </m:num>
                    <m:den>
                      <m:r>
                        <w:rPr>
                          <w:rFonts w:ascii="Cambria Math" w:hAnsi="Cambria Math"/>
                          <w:lang w:val="en-US"/>
                        </w:rPr>
                        <m:t xml:space="preserve">cm </m:t>
                      </m:r>
                    </m:den>
                  </m:f>
                </m:e>
              </m:d>
            </m:oMath>
          </w:p>
        </w:tc>
        <w:tc>
          <w:tcPr>
            <w:tcW w:w="1337" w:type="dxa"/>
            <w:vAlign w:val="center"/>
          </w:tcPr>
          <w:p w:rsidR="00701A39" w:rsidRPr="00CC5C4B" w:rsidRDefault="00701A39" w:rsidP="00701A39">
            <w:pPr>
              <w:spacing w:after="200" w:line="276" w:lineRule="auto"/>
              <w:rPr>
                <w:lang w:val="en-US"/>
              </w:rPr>
            </w:pPr>
            <w:r w:rsidRPr="00CC5C4B">
              <w:rPr>
                <w:lang w:val="en-US"/>
              </w:rPr>
              <w:t>11,51</w:t>
            </w:r>
          </w:p>
        </w:tc>
        <w:tc>
          <w:tcPr>
            <w:tcW w:w="1060" w:type="dxa"/>
            <w:vAlign w:val="center"/>
          </w:tcPr>
          <w:p w:rsidR="00701A39" w:rsidRPr="00CC5C4B" w:rsidRDefault="00701A39" w:rsidP="00701A39">
            <w:pPr>
              <w:spacing w:after="200" w:line="276" w:lineRule="auto"/>
              <w:rPr>
                <w:lang w:val="en-US"/>
              </w:rPr>
            </w:pPr>
            <w:r w:rsidRPr="00CC5C4B">
              <w:rPr>
                <w:lang w:val="en-US"/>
              </w:rPr>
              <w:t>2509</w:t>
            </w:r>
          </w:p>
        </w:tc>
        <w:tc>
          <w:tcPr>
            <w:tcW w:w="1562" w:type="dxa"/>
            <w:vAlign w:val="center"/>
          </w:tcPr>
          <w:p w:rsidR="00701A39" w:rsidRPr="00CC5C4B" w:rsidRDefault="00701A39" w:rsidP="00701A39">
            <w:pPr>
              <w:spacing w:after="200" w:line="276" w:lineRule="auto"/>
              <w:rPr>
                <w:lang w:val="en-US"/>
              </w:rPr>
            </w:pPr>
            <w:r w:rsidRPr="00CC5C4B">
              <w:rPr>
                <w:lang w:val="en-US"/>
              </w:rPr>
              <w:t>2</w:t>
            </w:r>
          </w:p>
        </w:tc>
      </w:tr>
      <w:tr w:rsidR="00701A39" w:rsidRPr="00CC5C4B" w:rsidTr="0011343C">
        <w:trPr>
          <w:trHeight w:val="479"/>
        </w:trPr>
        <w:tc>
          <w:tcPr>
            <w:tcW w:w="0" w:type="auto"/>
            <w:vAlign w:val="center"/>
          </w:tcPr>
          <w:p w:rsidR="00701A39" w:rsidRPr="00CC5C4B" w:rsidRDefault="00701A39" w:rsidP="00701A39">
            <w:pPr>
              <w:spacing w:after="200" w:line="276" w:lineRule="auto"/>
              <w:rPr>
                <w:lang w:val="en-US"/>
              </w:rPr>
            </w:pPr>
            <w:r w:rsidRPr="00CC5C4B">
              <w:rPr>
                <w:lang w:val="en-US"/>
              </w:rPr>
              <w:t>C</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F</m:t>
                      </m:r>
                    </m:num>
                    <m:den>
                      <m:r>
                        <w:rPr>
                          <w:rFonts w:ascii="Cambria Math" w:hAnsi="Cambria Math"/>
                          <w:lang w:val="en-US"/>
                        </w:rPr>
                        <m:t>cm</m:t>
                      </m:r>
                    </m:den>
                  </m:f>
                </m:e>
              </m:d>
            </m:oMath>
          </w:p>
        </w:tc>
        <w:tc>
          <w:tcPr>
            <w:tcW w:w="1337" w:type="dxa"/>
            <w:vAlign w:val="center"/>
          </w:tcPr>
          <w:p w:rsidR="00701A39" w:rsidRPr="00CC5C4B" w:rsidRDefault="00701A39" w:rsidP="00701A39">
            <w:pPr>
              <w:spacing w:after="200" w:line="276" w:lineRule="auto"/>
              <w:rPr>
                <w:lang w:val="en-US"/>
              </w:rPr>
            </w:pPr>
            <w:r w:rsidRPr="00CC5C4B">
              <w:rPr>
                <w:lang w:val="en-US"/>
              </w:rPr>
              <w:t>0,00826</w:t>
            </w:r>
          </w:p>
        </w:tc>
        <w:tc>
          <w:tcPr>
            <w:tcW w:w="1060" w:type="dxa"/>
            <w:vAlign w:val="center"/>
          </w:tcPr>
          <w:p w:rsidR="00701A39" w:rsidRPr="00CC5C4B" w:rsidRDefault="00701A39" w:rsidP="00701A39">
            <w:pPr>
              <w:spacing w:after="200" w:line="276" w:lineRule="auto"/>
              <w:rPr>
                <w:lang w:val="en-US"/>
              </w:rPr>
            </w:pPr>
            <w:r w:rsidRPr="00CC5C4B">
              <w:rPr>
                <w:lang w:val="en-US"/>
              </w:rPr>
              <w:t>0,0088</w:t>
            </w:r>
          </w:p>
        </w:tc>
        <w:tc>
          <w:tcPr>
            <w:tcW w:w="1562" w:type="dxa"/>
            <w:vAlign w:val="center"/>
          </w:tcPr>
          <w:p w:rsidR="00701A39" w:rsidRPr="00CC5C4B" w:rsidRDefault="00701A39" w:rsidP="00701A39">
            <w:pPr>
              <w:spacing w:after="200" w:line="276" w:lineRule="auto"/>
              <w:rPr>
                <w:lang w:val="en-US"/>
              </w:rPr>
            </w:pPr>
            <w:r w:rsidRPr="00CC5C4B">
              <w:rPr>
                <w:lang w:val="en-US"/>
              </w:rPr>
              <w:t>0,035</w:t>
            </w:r>
          </w:p>
        </w:tc>
      </w:tr>
      <w:tr w:rsidR="00701A39" w:rsidRPr="00CC5C4B" w:rsidTr="0011343C">
        <w:trPr>
          <w:trHeight w:val="470"/>
        </w:trPr>
        <w:tc>
          <w:tcPr>
            <w:tcW w:w="0" w:type="auto"/>
            <w:vAlign w:val="center"/>
          </w:tcPr>
          <w:p w:rsidR="00701A39" w:rsidRPr="00CC5C4B" w:rsidRDefault="00701A39" w:rsidP="00701A39">
            <w:pPr>
              <w:spacing w:after="200" w:line="276" w:lineRule="auto"/>
              <w:rPr>
                <w:lang w:val="en-US"/>
              </w:rPr>
            </w:pPr>
            <w:r w:rsidRPr="00CC5C4B">
              <w:rPr>
                <w:lang w:val="en-US"/>
              </w:rPr>
              <w:t>G</w:t>
            </w:r>
            <m:oMath>
              <m:d>
                <m:dPr>
                  <m:ctrlPr>
                    <w:rPr>
                      <w:rFonts w:ascii="Cambria Math" w:hAnsi="Cambria Math"/>
                      <w:lang w:val="en-US"/>
                    </w:rPr>
                  </m:ctrlPr>
                </m:dPr>
                <m:e>
                  <m:f>
                    <m:fPr>
                      <m:ctrlPr>
                        <w:rPr>
                          <w:rFonts w:ascii="Cambria Math" w:hAnsi="Cambria Math"/>
                          <w:lang w:val="en-US"/>
                        </w:rPr>
                      </m:ctrlPr>
                    </m:fPr>
                    <m:num>
                      <m:r>
                        <w:rPr>
                          <w:rFonts w:ascii="Cambria Math" w:hAnsi="Cambria Math"/>
                          <w:lang w:val="en-US"/>
                        </w:rPr>
                        <m:t>1</m:t>
                      </m:r>
                    </m:num>
                    <m:den>
                      <m:r>
                        <m:rPr>
                          <m:sty m:val="p"/>
                        </m:rPr>
                        <w:rPr>
                          <w:rFonts w:ascii="Cambria Math" w:hAnsi="Cambria Math"/>
                          <w:lang w:val="en-US"/>
                        </w:rPr>
                        <m:t>Ω∙</m:t>
                      </m:r>
                      <m:r>
                        <w:rPr>
                          <w:rFonts w:ascii="Cambria Math" w:hAnsi="Cambria Math"/>
                          <w:lang w:val="en-US"/>
                        </w:rPr>
                        <m:t xml:space="preserve">cm </m:t>
                      </m:r>
                    </m:den>
                  </m:f>
                </m:e>
              </m:d>
            </m:oMath>
          </w:p>
        </w:tc>
        <w:tc>
          <w:tcPr>
            <w:tcW w:w="1337" w:type="dxa"/>
            <w:vAlign w:val="center"/>
          </w:tcPr>
          <w:p w:rsidR="00701A39" w:rsidRPr="00CC5C4B" w:rsidRDefault="00701A39" w:rsidP="00701A39">
            <w:pPr>
              <w:spacing w:after="200" w:line="276" w:lineRule="auto"/>
              <w:rPr>
                <w:lang w:val="en-US"/>
              </w:rPr>
            </w:pPr>
            <w:r w:rsidRPr="00CC5C4B">
              <w:rPr>
                <w:lang w:val="en-US"/>
              </w:rPr>
              <w:t>0,001</w:t>
            </w:r>
          </w:p>
        </w:tc>
        <w:tc>
          <w:tcPr>
            <w:tcW w:w="1060" w:type="dxa"/>
            <w:vAlign w:val="center"/>
          </w:tcPr>
          <w:p w:rsidR="00701A39" w:rsidRPr="00CC5C4B" w:rsidRDefault="00701A39" w:rsidP="00701A39">
            <w:pPr>
              <w:spacing w:after="200" w:line="276" w:lineRule="auto"/>
              <w:rPr>
                <w:lang w:val="en-US"/>
              </w:rPr>
            </w:pPr>
            <w:r w:rsidRPr="00CC5C4B">
              <w:rPr>
                <w:lang w:val="en-US"/>
              </w:rPr>
              <w:t>0,000128</w:t>
            </w:r>
          </w:p>
        </w:tc>
        <w:tc>
          <w:tcPr>
            <w:tcW w:w="1562" w:type="dxa"/>
            <w:vAlign w:val="center"/>
          </w:tcPr>
          <w:p w:rsidR="00701A39" w:rsidRPr="00CC5C4B" w:rsidRDefault="00701A39" w:rsidP="00701A39">
            <w:pPr>
              <w:spacing w:after="200" w:line="276" w:lineRule="auto"/>
              <w:rPr>
                <w:lang w:val="en-US"/>
              </w:rPr>
            </w:pPr>
            <w:r w:rsidRPr="00CC5C4B">
              <w:rPr>
                <w:lang w:val="en-US"/>
              </w:rPr>
              <w:t>0,046</w:t>
            </w:r>
          </w:p>
        </w:tc>
      </w:tr>
      <w:tr w:rsidR="00701A39" w:rsidRPr="00CC5C4B" w:rsidTr="0011343C">
        <w:trPr>
          <w:trHeight w:val="479"/>
        </w:trPr>
        <w:tc>
          <w:tcPr>
            <w:tcW w:w="0" w:type="auto"/>
            <w:vAlign w:val="center"/>
          </w:tcPr>
          <w:p w:rsidR="00701A39" w:rsidRPr="00CC5C4B" w:rsidRDefault="00701A39" w:rsidP="00701A39">
            <w:pPr>
              <w:spacing w:after="200" w:line="276" w:lineRule="auto"/>
              <w:rPr>
                <w:lang w:val="en-US"/>
              </w:rPr>
            </w:pPr>
            <w:r w:rsidRPr="00CC5C4B">
              <w:rPr>
                <w:lang w:val="en-US"/>
              </w:rPr>
              <w:t>W</w:t>
            </w:r>
            <m:oMath>
              <m:d>
                <m:dPr>
                  <m:ctrlPr>
                    <w:rPr>
                      <w:rFonts w:ascii="Cambria Math" w:hAnsi="Cambria Math"/>
                      <w:lang w:val="en-US"/>
                    </w:rPr>
                  </m:ctrlPr>
                </m:dPr>
                <m:e>
                  <m:f>
                    <m:fPr>
                      <m:ctrlPr>
                        <w:rPr>
                          <w:rFonts w:ascii="Cambria Math" w:hAnsi="Cambria Math"/>
                          <w:lang w:val="en-US"/>
                        </w:rPr>
                      </m:ctrlPr>
                    </m:fPr>
                    <m:num>
                      <m:r>
                        <w:rPr>
                          <w:rFonts w:ascii="Cambria Math" w:hAnsi="Cambria Math"/>
                          <w:lang w:val="en-US"/>
                        </w:rPr>
                        <m:t>1</m:t>
                      </m:r>
                    </m:num>
                    <m:den>
                      <m:r>
                        <m:rPr>
                          <m:sty m:val="p"/>
                        </m:rPr>
                        <w:rPr>
                          <w:rFonts w:ascii="Cambria Math" w:hAnsi="Cambria Math"/>
                          <w:lang w:val="en-US"/>
                        </w:rPr>
                        <m:t>Ω∙</m:t>
                      </m:r>
                      <m:r>
                        <w:rPr>
                          <w:rFonts w:ascii="Cambria Math" w:hAnsi="Cambria Math"/>
                          <w:lang w:val="en-US"/>
                        </w:rPr>
                        <m:t xml:space="preserve">cm </m:t>
                      </m:r>
                    </m:den>
                  </m:f>
                </m:e>
              </m:d>
            </m:oMath>
          </w:p>
        </w:tc>
        <w:tc>
          <w:tcPr>
            <w:tcW w:w="1337" w:type="dxa"/>
            <w:vAlign w:val="center"/>
          </w:tcPr>
          <w:p w:rsidR="00701A39" w:rsidRPr="00CC5C4B" w:rsidRDefault="00701A39" w:rsidP="00701A39">
            <w:pPr>
              <w:spacing w:after="200" w:line="276" w:lineRule="auto"/>
              <w:rPr>
                <w:lang w:val="en-US"/>
              </w:rPr>
            </w:pPr>
            <w:r w:rsidRPr="00CC5C4B">
              <w:rPr>
                <w:lang w:val="en-US"/>
              </w:rPr>
              <w:t>4,302</w:t>
            </w:r>
          </w:p>
        </w:tc>
        <w:tc>
          <w:tcPr>
            <w:tcW w:w="1060" w:type="dxa"/>
            <w:vAlign w:val="center"/>
          </w:tcPr>
          <w:p w:rsidR="00701A39" w:rsidRPr="00CC5C4B" w:rsidRDefault="00701A39" w:rsidP="00701A39">
            <w:pPr>
              <w:spacing w:after="200" w:line="276" w:lineRule="auto"/>
              <w:rPr>
                <w:lang w:val="en-US"/>
              </w:rPr>
            </w:pPr>
            <w:r w:rsidRPr="00CC5C4B">
              <w:rPr>
                <w:lang w:val="en-US"/>
              </w:rPr>
              <w:t>0,0075</w:t>
            </w:r>
          </w:p>
        </w:tc>
        <w:tc>
          <w:tcPr>
            <w:tcW w:w="1562" w:type="dxa"/>
            <w:vAlign w:val="center"/>
          </w:tcPr>
          <w:p w:rsidR="00701A39" w:rsidRPr="00CC5C4B" w:rsidRDefault="00701A39" w:rsidP="00701A39">
            <w:pPr>
              <w:spacing w:after="200" w:line="276" w:lineRule="auto"/>
              <w:rPr>
                <w:lang w:val="en-US"/>
              </w:rPr>
            </w:pPr>
            <w:r w:rsidRPr="00CC5C4B">
              <w:rPr>
                <w:lang w:val="en-US"/>
              </w:rPr>
              <w:t>0,0435</w:t>
            </w:r>
          </w:p>
        </w:tc>
      </w:tr>
      <w:tr w:rsidR="00701A39" w:rsidRPr="00CC5C4B" w:rsidTr="0011343C">
        <w:trPr>
          <w:trHeight w:val="479"/>
        </w:trPr>
        <w:tc>
          <w:tcPr>
            <w:tcW w:w="0" w:type="auto"/>
            <w:vAlign w:val="center"/>
          </w:tcPr>
          <w:p w:rsidR="00701A39" w:rsidRPr="00CC5C4B" w:rsidRDefault="00701A39" w:rsidP="00701A39">
            <w:pPr>
              <w:spacing w:after="200" w:line="276" w:lineRule="auto"/>
              <w:rPr>
                <w:lang w:val="en-US"/>
              </w:rPr>
            </w:pPr>
            <m:oMathPara>
              <m:oMathParaPr>
                <m:jc m:val="left"/>
              </m:oMathParaPr>
              <m:oMath>
                <m:r>
                  <w:rPr>
                    <w:rFonts w:ascii="Cambria Math" w:hAnsi="Cambria Math"/>
                    <w:lang w:val="en-US"/>
                  </w:rPr>
                  <m:t>μ</m:t>
                </m:r>
                <m:d>
                  <m:dPr>
                    <m:ctrlPr>
                      <w:rPr>
                        <w:rFonts w:ascii="Cambria Math" w:hAnsi="Cambria Math"/>
                        <w:bCs/>
                        <w:i/>
                        <w:lang w:val="en-US"/>
                      </w:rPr>
                    </m:ctrlPr>
                  </m:dPr>
                  <m:e>
                    <m:f>
                      <m:fPr>
                        <m:ctrlPr>
                          <w:rPr>
                            <w:rFonts w:ascii="Cambria Math" w:hAnsi="Cambria Math"/>
                            <w:bCs/>
                            <w:i/>
                            <w:lang w:val="en-US"/>
                          </w:rPr>
                        </m:ctrlPr>
                      </m:fPr>
                      <m:num>
                        <m:r>
                          <w:rPr>
                            <w:rFonts w:ascii="Cambria Math" w:hAnsi="Cambria Math"/>
                            <w:lang w:val="en-US"/>
                          </w:rPr>
                          <m:t>1</m:t>
                        </m:r>
                      </m:num>
                      <m:den>
                        <m:r>
                          <w:rPr>
                            <w:rFonts w:ascii="Cambria Math" w:hAnsi="Cambria Math"/>
                            <w:lang w:val="en-US"/>
                          </w:rPr>
                          <m:t xml:space="preserve">C∙mm </m:t>
                        </m:r>
                      </m:den>
                    </m:f>
                  </m:e>
                </m:d>
              </m:oMath>
            </m:oMathPara>
          </w:p>
        </w:tc>
        <w:tc>
          <w:tcPr>
            <w:tcW w:w="1337" w:type="dxa"/>
            <w:vAlign w:val="center"/>
          </w:tcPr>
          <w:p w:rsidR="00701A39" w:rsidRPr="00CC5C4B" w:rsidRDefault="00701A39" w:rsidP="00701A39">
            <w:pPr>
              <w:spacing w:after="200" w:line="276" w:lineRule="auto"/>
              <w:rPr>
                <w:lang w:val="en-US"/>
              </w:rPr>
            </w:pPr>
            <w:r w:rsidRPr="00CC5C4B">
              <w:rPr>
                <w:lang w:val="en-US"/>
              </w:rPr>
              <w:t>10</w:t>
            </w:r>
          </w:p>
        </w:tc>
        <w:tc>
          <w:tcPr>
            <w:tcW w:w="1060" w:type="dxa"/>
            <w:vAlign w:val="center"/>
          </w:tcPr>
          <w:p w:rsidR="00701A39" w:rsidRPr="00CC5C4B" w:rsidRDefault="00701A39" w:rsidP="00701A39">
            <w:pPr>
              <w:spacing w:after="200" w:line="276" w:lineRule="auto"/>
              <w:rPr>
                <w:lang w:val="en-US"/>
              </w:rPr>
            </w:pPr>
            <w:r w:rsidRPr="00CC5C4B">
              <w:rPr>
                <w:lang w:val="en-US"/>
              </w:rPr>
              <w:t>7,848</w:t>
            </w:r>
          </w:p>
        </w:tc>
        <w:tc>
          <w:tcPr>
            <w:tcW w:w="1562" w:type="dxa"/>
            <w:vAlign w:val="center"/>
          </w:tcPr>
          <w:p w:rsidR="00701A39" w:rsidRPr="00CC5C4B" w:rsidRDefault="00701A39" w:rsidP="00701A39">
            <w:pPr>
              <w:spacing w:after="200" w:line="276" w:lineRule="auto"/>
              <w:rPr>
                <w:lang w:val="en-US"/>
              </w:rPr>
            </w:pPr>
            <w:r w:rsidRPr="00CC5C4B">
              <w:rPr>
                <w:lang w:val="en-US"/>
              </w:rPr>
              <w:t>1,68</w:t>
            </w:r>
          </w:p>
        </w:tc>
      </w:tr>
    </w:tbl>
    <w:p w:rsidR="00BF66BD" w:rsidRPr="00CC5C4B" w:rsidRDefault="00BF66BD">
      <w:pPr>
        <w:rPr>
          <w:lang w:val="en-US"/>
        </w:rPr>
      </w:pPr>
    </w:p>
    <w:p w:rsidR="000F42E6" w:rsidRPr="00CC5C4B" w:rsidRDefault="00F66F4B">
      <w:pPr>
        <w:rPr>
          <w:lang w:val="en-US"/>
        </w:rPr>
      </w:pPr>
      <w:r w:rsidRPr="00CC5C4B">
        <w:rPr>
          <w:lang w:val="en-US"/>
        </w:rPr>
        <w:t xml:space="preserve">According to previous </w:t>
      </w:r>
    </w:p>
    <w:tbl>
      <w:tblPr>
        <w:tblStyle w:val="TableGrid"/>
        <w:tblW w:w="0" w:type="auto"/>
        <w:tblLook w:val="04A0" w:firstRow="1" w:lastRow="0" w:firstColumn="1" w:lastColumn="0" w:noHBand="0" w:noVBand="1"/>
      </w:tblPr>
      <w:tblGrid>
        <w:gridCol w:w="3096"/>
        <w:gridCol w:w="3096"/>
        <w:gridCol w:w="3096"/>
      </w:tblGrid>
      <w:tr w:rsidR="00562342" w:rsidRPr="00CC5C4B" w:rsidTr="00562342">
        <w:tc>
          <w:tcPr>
            <w:tcW w:w="3218" w:type="dxa"/>
          </w:tcPr>
          <w:p w:rsidR="00562342" w:rsidRPr="00CC5C4B" w:rsidRDefault="00A34E13" w:rsidP="00562342">
            <w:pPr>
              <w:spacing w:after="200" w:line="276" w:lineRule="auto"/>
              <w:rPr>
                <w:b/>
                <w:lang w:val="en-US"/>
              </w:rPr>
            </w:pPr>
            <w:r w:rsidRPr="00CC5C4B">
              <w:rPr>
                <w:b/>
                <w:noProof/>
                <w:lang w:val="en-US" w:eastAsia="et-EE"/>
              </w:rPr>
              <w:drawing>
                <wp:inline distT="0" distB="0" distL="0" distR="0" wp14:anchorId="1B5E079E" wp14:editId="0156EBBB">
                  <wp:extent cx="2051160" cy="1538370"/>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51160" cy="1538370"/>
                          </a:xfrm>
                          <a:prstGeom prst="rect">
                            <a:avLst/>
                          </a:prstGeom>
                          <a:noFill/>
                          <a:ln>
                            <a:noFill/>
                          </a:ln>
                        </pic:spPr>
                      </pic:pic>
                    </a:graphicData>
                  </a:graphic>
                </wp:inline>
              </w:drawing>
            </w:r>
          </w:p>
        </w:tc>
        <w:tc>
          <w:tcPr>
            <w:tcW w:w="3035" w:type="dxa"/>
          </w:tcPr>
          <w:p w:rsidR="00562342" w:rsidRPr="00CC5C4B" w:rsidRDefault="001E2D1C" w:rsidP="00562342">
            <w:pPr>
              <w:spacing w:after="200" w:line="276" w:lineRule="auto"/>
              <w:rPr>
                <w:b/>
                <w:lang w:val="en-US"/>
              </w:rPr>
            </w:pPr>
            <w:r w:rsidRPr="00CC5C4B">
              <w:rPr>
                <w:b/>
                <w:noProof/>
                <w:lang w:val="en-US" w:eastAsia="et-EE"/>
              </w:rPr>
              <w:drawing>
                <wp:inline distT="0" distB="0" distL="0" distR="0" wp14:anchorId="7E9E194E" wp14:editId="123DC445">
                  <wp:extent cx="2049116" cy="1535374"/>
                  <wp:effectExtent l="0" t="0" r="8890" b="8255"/>
                  <wp:docPr id="8" name="Picture 8" descr="D:\doktorantuur\ASME-SMASIS 2012\pics\CPC_relax_component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3115" cy="1538370"/>
                          </a:xfrm>
                          <a:prstGeom prst="rect">
                            <a:avLst/>
                          </a:prstGeom>
                          <a:noFill/>
                          <a:ln>
                            <a:noFill/>
                          </a:ln>
                        </pic:spPr>
                      </pic:pic>
                    </a:graphicData>
                  </a:graphic>
                </wp:inline>
              </w:drawing>
            </w:r>
          </w:p>
        </w:tc>
        <w:tc>
          <w:tcPr>
            <w:tcW w:w="3035" w:type="dxa"/>
          </w:tcPr>
          <w:p w:rsidR="00562342" w:rsidRPr="00CC5C4B" w:rsidRDefault="00A34E13" w:rsidP="00562342">
            <w:pPr>
              <w:spacing w:after="200" w:line="276" w:lineRule="auto"/>
              <w:rPr>
                <w:b/>
                <w:lang w:val="en-US"/>
              </w:rPr>
            </w:pPr>
            <w:r w:rsidRPr="00CC5C4B">
              <w:rPr>
                <w:b/>
                <w:noProof/>
                <w:lang w:val="en-US" w:eastAsia="et-EE"/>
              </w:rPr>
              <w:drawing>
                <wp:inline distT="0" distB="0" distL="0" distR="0" wp14:anchorId="669F3E8A" wp14:editId="062F2C2C">
                  <wp:extent cx="2053115" cy="1363161"/>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53115" cy="1363161"/>
                          </a:xfrm>
                          <a:prstGeom prst="rect">
                            <a:avLst/>
                          </a:prstGeom>
                          <a:noFill/>
                          <a:ln>
                            <a:noFill/>
                          </a:ln>
                        </pic:spPr>
                      </pic:pic>
                    </a:graphicData>
                  </a:graphic>
                </wp:inline>
              </w:drawing>
            </w:r>
          </w:p>
        </w:tc>
      </w:tr>
      <w:tr w:rsidR="00562342" w:rsidRPr="00CC5C4B" w:rsidTr="00562342">
        <w:tc>
          <w:tcPr>
            <w:tcW w:w="3218" w:type="dxa"/>
          </w:tcPr>
          <w:p w:rsidR="00562342" w:rsidRPr="00CC5C4B" w:rsidRDefault="00562342" w:rsidP="00562342">
            <w:pPr>
              <w:spacing w:after="200" w:line="276" w:lineRule="auto"/>
              <w:rPr>
                <w:b/>
                <w:lang w:val="en-US"/>
              </w:rPr>
            </w:pPr>
            <w:r w:rsidRPr="00CC5C4B">
              <w:rPr>
                <w:b/>
                <w:lang w:val="en-US"/>
              </w:rPr>
              <w:t>MS</w:t>
            </w:r>
          </w:p>
        </w:tc>
        <w:tc>
          <w:tcPr>
            <w:tcW w:w="3035" w:type="dxa"/>
          </w:tcPr>
          <w:p w:rsidR="00562342" w:rsidRPr="00CC5C4B" w:rsidRDefault="00562342" w:rsidP="00562342">
            <w:pPr>
              <w:spacing w:after="200" w:line="276" w:lineRule="auto"/>
              <w:rPr>
                <w:b/>
                <w:lang w:val="en-US"/>
              </w:rPr>
            </w:pPr>
            <w:r w:rsidRPr="00CC5C4B">
              <w:rPr>
                <w:b/>
                <w:lang w:val="en-US"/>
              </w:rPr>
              <w:t>CPC</w:t>
            </w:r>
          </w:p>
        </w:tc>
        <w:tc>
          <w:tcPr>
            <w:tcW w:w="3035" w:type="dxa"/>
          </w:tcPr>
          <w:p w:rsidR="00562342" w:rsidRPr="00CC5C4B" w:rsidRDefault="00562342" w:rsidP="00562342">
            <w:pPr>
              <w:spacing w:after="200" w:line="276" w:lineRule="auto"/>
              <w:rPr>
                <w:b/>
                <w:lang w:val="en-US"/>
              </w:rPr>
            </w:pPr>
            <w:proofErr w:type="spellStart"/>
            <w:r w:rsidRPr="00CC5C4B">
              <w:rPr>
                <w:b/>
                <w:lang w:val="en-US"/>
              </w:rPr>
              <w:t>Kuld</w:t>
            </w:r>
            <w:proofErr w:type="spellEnd"/>
            <w:r w:rsidRPr="00CC5C4B">
              <w:rPr>
                <w:b/>
                <w:lang w:val="en-US"/>
              </w:rPr>
              <w:t xml:space="preserve"> IPMC</w:t>
            </w:r>
          </w:p>
        </w:tc>
      </w:tr>
    </w:tbl>
    <w:p w:rsidR="00562342" w:rsidRPr="00CC5C4B" w:rsidRDefault="00562342" w:rsidP="00562342">
      <w:pPr>
        <w:rPr>
          <w:b/>
          <w:lang w:val="en-US"/>
        </w:rPr>
      </w:pPr>
      <w:proofErr w:type="spellStart"/>
      <w:proofErr w:type="gramStart"/>
      <w:r w:rsidRPr="00CC5C4B">
        <w:rPr>
          <w:b/>
          <w:lang w:val="en-US"/>
        </w:rPr>
        <w:lastRenderedPageBreak/>
        <w:t>Nüüd</w:t>
      </w:r>
      <w:proofErr w:type="spellEnd"/>
      <w:r w:rsidRPr="00CC5C4B">
        <w:rPr>
          <w:b/>
          <w:lang w:val="en-US"/>
        </w:rPr>
        <w:t xml:space="preserve"> </w:t>
      </w:r>
      <w:proofErr w:type="spellStart"/>
      <w:r w:rsidRPr="00CC5C4B">
        <w:rPr>
          <w:b/>
          <w:lang w:val="en-US"/>
        </w:rPr>
        <w:t>otsime</w:t>
      </w:r>
      <w:proofErr w:type="spellEnd"/>
      <w:r w:rsidRPr="00CC5C4B">
        <w:rPr>
          <w:b/>
          <w:lang w:val="en-US"/>
        </w:rPr>
        <w:t xml:space="preserve"> </w:t>
      </w:r>
      <w:proofErr w:type="spellStart"/>
      <w:r w:rsidRPr="00CC5C4B">
        <w:rPr>
          <w:b/>
          <w:lang w:val="en-US"/>
        </w:rPr>
        <w:t>funktsiooni</w:t>
      </w:r>
      <w:proofErr w:type="spellEnd"/>
      <w:r w:rsidRPr="00CC5C4B">
        <w:rPr>
          <w:b/>
          <w:lang w:val="en-US"/>
        </w:rPr>
        <w:t xml:space="preserve">, </w:t>
      </w:r>
      <w:proofErr w:type="spellStart"/>
      <w:r w:rsidRPr="00CC5C4B">
        <w:rPr>
          <w:b/>
          <w:lang w:val="en-US"/>
        </w:rPr>
        <w:t>mis</w:t>
      </w:r>
      <w:proofErr w:type="spellEnd"/>
      <w:r w:rsidRPr="00CC5C4B">
        <w:rPr>
          <w:b/>
          <w:lang w:val="en-US"/>
        </w:rPr>
        <w:t xml:space="preserve"> </w:t>
      </w:r>
      <w:proofErr w:type="spellStart"/>
      <w:r w:rsidRPr="00CC5C4B">
        <w:rPr>
          <w:b/>
          <w:lang w:val="en-US"/>
        </w:rPr>
        <w:t>kirjeldaks</w:t>
      </w:r>
      <w:proofErr w:type="spellEnd"/>
      <w:r w:rsidRPr="00CC5C4B">
        <w:rPr>
          <w:b/>
          <w:lang w:val="en-US"/>
        </w:rPr>
        <w:t xml:space="preserve"> </w:t>
      </w:r>
      <w:proofErr w:type="spellStart"/>
      <w:r w:rsidRPr="00CC5C4B">
        <w:rPr>
          <w:b/>
          <w:lang w:val="en-US"/>
        </w:rPr>
        <w:t>seda</w:t>
      </w:r>
      <w:proofErr w:type="spellEnd"/>
      <w:r w:rsidRPr="00CC5C4B">
        <w:rPr>
          <w:b/>
          <w:lang w:val="en-US"/>
        </w:rPr>
        <w:t>.</w:t>
      </w:r>
      <w:proofErr w:type="gramEnd"/>
      <w:r w:rsidRPr="00CC5C4B">
        <w:rPr>
          <w:b/>
          <w:lang w:val="en-US"/>
        </w:rPr>
        <w:t xml:space="preserve"> </w:t>
      </w:r>
      <w:proofErr w:type="spellStart"/>
      <w:r w:rsidRPr="00CC5C4B">
        <w:rPr>
          <w:b/>
          <w:lang w:val="en-US"/>
        </w:rPr>
        <w:t>Näeme</w:t>
      </w:r>
      <w:proofErr w:type="spellEnd"/>
      <w:r w:rsidRPr="00CC5C4B">
        <w:rPr>
          <w:b/>
          <w:lang w:val="en-US"/>
        </w:rPr>
        <w:t xml:space="preserve">, </w:t>
      </w:r>
      <w:proofErr w:type="gramStart"/>
      <w:r w:rsidRPr="00CC5C4B">
        <w:rPr>
          <w:b/>
          <w:lang w:val="en-US"/>
        </w:rPr>
        <w:t>et</w:t>
      </w:r>
      <w:proofErr w:type="gramEnd"/>
      <w:r w:rsidRPr="00CC5C4B">
        <w:rPr>
          <w:b/>
          <w:lang w:val="en-US"/>
        </w:rPr>
        <w:t xml:space="preserve"> see </w:t>
      </w:r>
      <w:proofErr w:type="spellStart"/>
      <w:r w:rsidRPr="00CC5C4B">
        <w:rPr>
          <w:b/>
          <w:lang w:val="en-US"/>
        </w:rPr>
        <w:t>peab</w:t>
      </w:r>
      <w:proofErr w:type="spellEnd"/>
      <w:r w:rsidRPr="00CC5C4B">
        <w:rPr>
          <w:b/>
          <w:lang w:val="en-US"/>
        </w:rPr>
        <w:t xml:space="preserve"> </w:t>
      </w:r>
      <w:proofErr w:type="spellStart"/>
      <w:r w:rsidRPr="00CC5C4B">
        <w:rPr>
          <w:b/>
          <w:lang w:val="en-US"/>
        </w:rPr>
        <w:t>olema</w:t>
      </w:r>
      <w:proofErr w:type="spellEnd"/>
      <w:r w:rsidRPr="00CC5C4B">
        <w:rPr>
          <w:b/>
          <w:lang w:val="en-US"/>
        </w:rPr>
        <w:t xml:space="preserve"> </w:t>
      </w:r>
      <w:proofErr w:type="spellStart"/>
      <w:r w:rsidRPr="00CC5C4B">
        <w:rPr>
          <w:b/>
          <w:lang w:val="en-US"/>
        </w:rPr>
        <w:t>integraal</w:t>
      </w:r>
      <w:proofErr w:type="spellEnd"/>
      <w:r w:rsidRPr="00CC5C4B">
        <w:rPr>
          <w:b/>
          <w:lang w:val="en-US"/>
        </w:rPr>
        <w:t xml:space="preserve">, mille all on </w:t>
      </w:r>
      <w:proofErr w:type="spellStart"/>
      <w:r w:rsidRPr="00CC5C4B">
        <w:rPr>
          <w:b/>
          <w:lang w:val="en-US"/>
        </w:rPr>
        <w:t>asi</w:t>
      </w:r>
      <w:proofErr w:type="spellEnd"/>
      <w:r w:rsidRPr="00CC5C4B">
        <w:rPr>
          <w:b/>
          <w:lang w:val="en-US"/>
        </w:rPr>
        <w:t xml:space="preserve"> </w:t>
      </w:r>
      <w:proofErr w:type="spellStart"/>
      <w:r w:rsidRPr="00CC5C4B">
        <w:rPr>
          <w:b/>
          <w:lang w:val="en-US"/>
        </w:rPr>
        <w:t>mis</w:t>
      </w:r>
      <w:proofErr w:type="spellEnd"/>
      <w:r w:rsidRPr="00CC5C4B">
        <w:rPr>
          <w:b/>
          <w:lang w:val="en-US"/>
        </w:rPr>
        <w:t xml:space="preserve"> </w:t>
      </w:r>
      <w:proofErr w:type="spellStart"/>
      <w:r w:rsidRPr="00CC5C4B">
        <w:rPr>
          <w:b/>
          <w:lang w:val="en-US"/>
        </w:rPr>
        <w:t>liigutust</w:t>
      </w:r>
      <w:proofErr w:type="spellEnd"/>
      <w:r w:rsidRPr="00CC5C4B">
        <w:rPr>
          <w:b/>
          <w:lang w:val="en-US"/>
        </w:rPr>
        <w:t xml:space="preserve"> </w:t>
      </w:r>
      <w:proofErr w:type="spellStart"/>
      <w:r w:rsidRPr="00CC5C4B">
        <w:rPr>
          <w:b/>
          <w:lang w:val="en-US"/>
        </w:rPr>
        <w:t>põhjustab</w:t>
      </w:r>
      <w:proofErr w:type="spellEnd"/>
      <w:r w:rsidRPr="00CC5C4B">
        <w:rPr>
          <w:b/>
          <w:lang w:val="en-US"/>
        </w:rPr>
        <w:t xml:space="preserve"> (</w:t>
      </w:r>
      <w:proofErr w:type="spellStart"/>
      <w:r w:rsidRPr="00CC5C4B">
        <w:rPr>
          <w:b/>
          <w:lang w:val="en-US"/>
        </w:rPr>
        <w:t>laeng</w:t>
      </w:r>
      <w:proofErr w:type="spellEnd"/>
      <w:r w:rsidRPr="00CC5C4B">
        <w:rPr>
          <w:b/>
          <w:lang w:val="en-US"/>
        </w:rPr>
        <w:t xml:space="preserve">), </w:t>
      </w:r>
      <w:proofErr w:type="spellStart"/>
      <w:r w:rsidRPr="00CC5C4B">
        <w:rPr>
          <w:b/>
          <w:lang w:val="en-US"/>
        </w:rPr>
        <w:t>sest</w:t>
      </w:r>
      <w:proofErr w:type="spellEnd"/>
      <w:r w:rsidRPr="00CC5C4B">
        <w:rPr>
          <w:b/>
          <w:lang w:val="en-US"/>
        </w:rPr>
        <w:t xml:space="preserve"> </w:t>
      </w:r>
      <w:proofErr w:type="spellStart"/>
      <w:r w:rsidRPr="00CC5C4B">
        <w:rPr>
          <w:b/>
          <w:lang w:val="en-US"/>
        </w:rPr>
        <w:t>kuidagi</w:t>
      </w:r>
      <w:proofErr w:type="spellEnd"/>
      <w:r w:rsidRPr="00CC5C4B">
        <w:rPr>
          <w:b/>
          <w:lang w:val="en-US"/>
        </w:rPr>
        <w:t xml:space="preserve"> </w:t>
      </w:r>
      <w:proofErr w:type="spellStart"/>
      <w:r w:rsidRPr="00CC5C4B">
        <w:rPr>
          <w:b/>
          <w:lang w:val="en-US"/>
        </w:rPr>
        <w:t>peab</w:t>
      </w:r>
      <w:proofErr w:type="spellEnd"/>
      <w:r w:rsidRPr="00CC5C4B">
        <w:rPr>
          <w:b/>
          <w:lang w:val="en-US"/>
        </w:rPr>
        <w:t xml:space="preserve"> </w:t>
      </w:r>
      <w:proofErr w:type="spellStart"/>
      <w:r w:rsidRPr="00CC5C4B">
        <w:rPr>
          <w:b/>
          <w:lang w:val="en-US"/>
        </w:rPr>
        <w:t>arvesse</w:t>
      </w:r>
      <w:proofErr w:type="spellEnd"/>
      <w:r w:rsidRPr="00CC5C4B">
        <w:rPr>
          <w:b/>
          <w:lang w:val="en-US"/>
        </w:rPr>
        <w:t xml:space="preserve"> </w:t>
      </w:r>
      <w:proofErr w:type="spellStart"/>
      <w:r w:rsidRPr="00CC5C4B">
        <w:rPr>
          <w:b/>
          <w:lang w:val="en-US"/>
        </w:rPr>
        <w:t>võtma</w:t>
      </w:r>
      <w:proofErr w:type="spellEnd"/>
      <w:r w:rsidRPr="00CC5C4B">
        <w:rPr>
          <w:b/>
          <w:lang w:val="en-US"/>
        </w:rPr>
        <w:t xml:space="preserve"> </w:t>
      </w:r>
      <w:proofErr w:type="spellStart"/>
      <w:r w:rsidRPr="00CC5C4B">
        <w:rPr>
          <w:b/>
          <w:lang w:val="en-US"/>
        </w:rPr>
        <w:t>liigutuse</w:t>
      </w:r>
      <w:proofErr w:type="spellEnd"/>
      <w:r w:rsidRPr="00CC5C4B">
        <w:rPr>
          <w:b/>
          <w:lang w:val="en-US"/>
        </w:rPr>
        <w:t xml:space="preserve"> </w:t>
      </w:r>
      <w:proofErr w:type="spellStart"/>
      <w:r w:rsidRPr="00CC5C4B">
        <w:rPr>
          <w:b/>
          <w:lang w:val="en-US"/>
        </w:rPr>
        <w:t>ajalugu</w:t>
      </w:r>
      <w:proofErr w:type="spellEnd"/>
      <w:r w:rsidRPr="00CC5C4B">
        <w:rPr>
          <w:b/>
          <w:lang w:val="en-US"/>
        </w:rPr>
        <w:t>.</w:t>
      </w:r>
    </w:p>
    <w:p w:rsidR="00562342" w:rsidRPr="00CC5C4B" w:rsidRDefault="00562342">
      <w:pPr>
        <w:rPr>
          <w:b/>
          <w:lang w:val="en-US"/>
        </w:rPr>
      </w:pPr>
    </w:p>
    <w:p w:rsidR="00E02F9C" w:rsidRPr="00CC5C4B" w:rsidRDefault="006A4BD7">
      <w:pPr>
        <w:rPr>
          <w:b/>
          <w:lang w:val="en-US"/>
        </w:rPr>
      </w:pPr>
      <w:r w:rsidRPr="00CC5C4B">
        <w:rPr>
          <w:b/>
          <w:lang w:val="en-US"/>
        </w:rPr>
        <w:t>Summary</w:t>
      </w:r>
    </w:p>
    <w:p w:rsidR="00217701" w:rsidRPr="00CC5C4B" w:rsidRDefault="00217701">
      <w:pPr>
        <w:rPr>
          <w:b/>
          <w:lang w:val="en-US"/>
        </w:rPr>
      </w:pPr>
      <w:r w:rsidRPr="00CC5C4B">
        <w:rPr>
          <w:b/>
          <w:lang w:val="en-US"/>
        </w:rPr>
        <w:t>…</w:t>
      </w:r>
    </w:p>
    <w:sectPr w:rsidR="00217701" w:rsidRPr="00CC5C4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unn" w:date="2012-05-21T11:25:00Z" w:initials="p">
    <w:p w:rsidR="003C0608" w:rsidRDefault="003C0608" w:rsidP="003C0608">
      <w:pPr>
        <w:pStyle w:val="CommentText"/>
      </w:pPr>
      <w:r>
        <w:rPr>
          <w:rStyle w:val="CommentReference"/>
        </w:rPr>
        <w:annotationRef/>
      </w:r>
      <w:r>
        <w:t xml:space="preserve">R takisti sisse kirjutada </w:t>
      </w:r>
      <w:proofErr w:type="spellStart"/>
      <w:r>
        <w:t>Ra+Rb</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5E2D"/>
    <w:multiLevelType w:val="hybridMultilevel"/>
    <w:tmpl w:val="3C0619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3211DC1"/>
    <w:multiLevelType w:val="hybridMultilevel"/>
    <w:tmpl w:val="4B183782"/>
    <w:lvl w:ilvl="0" w:tplc="B14650E6">
      <w:start w:val="1"/>
      <w:numFmt w:val="decimal"/>
      <w:pStyle w:val="EQNumbering"/>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056049D"/>
    <w:multiLevelType w:val="hybridMultilevel"/>
    <w:tmpl w:val="6B7AA45C"/>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22"/>
    <w:rsid w:val="000601AC"/>
    <w:rsid w:val="00060C9E"/>
    <w:rsid w:val="000B39DD"/>
    <w:rsid w:val="000F42E6"/>
    <w:rsid w:val="001A16BE"/>
    <w:rsid w:val="001E2D1C"/>
    <w:rsid w:val="001F16F5"/>
    <w:rsid w:val="00201D46"/>
    <w:rsid w:val="00217701"/>
    <w:rsid w:val="00291E4E"/>
    <w:rsid w:val="0031040D"/>
    <w:rsid w:val="00334FA2"/>
    <w:rsid w:val="00380CE5"/>
    <w:rsid w:val="003C0608"/>
    <w:rsid w:val="00431296"/>
    <w:rsid w:val="00481B82"/>
    <w:rsid w:val="004E695A"/>
    <w:rsid w:val="005476BA"/>
    <w:rsid w:val="00562342"/>
    <w:rsid w:val="00603C94"/>
    <w:rsid w:val="006061D1"/>
    <w:rsid w:val="00641C22"/>
    <w:rsid w:val="006A4BD7"/>
    <w:rsid w:val="00701A39"/>
    <w:rsid w:val="007679AA"/>
    <w:rsid w:val="007B7741"/>
    <w:rsid w:val="007E39B4"/>
    <w:rsid w:val="00802588"/>
    <w:rsid w:val="00827063"/>
    <w:rsid w:val="00852468"/>
    <w:rsid w:val="008A072B"/>
    <w:rsid w:val="008A773A"/>
    <w:rsid w:val="008B5633"/>
    <w:rsid w:val="008C3F61"/>
    <w:rsid w:val="008C6ECA"/>
    <w:rsid w:val="00936FEE"/>
    <w:rsid w:val="0095573B"/>
    <w:rsid w:val="009D53ED"/>
    <w:rsid w:val="009D5F00"/>
    <w:rsid w:val="00A1349E"/>
    <w:rsid w:val="00A236C6"/>
    <w:rsid w:val="00A32363"/>
    <w:rsid w:val="00A34E13"/>
    <w:rsid w:val="00A4506F"/>
    <w:rsid w:val="00AA7433"/>
    <w:rsid w:val="00B07B4C"/>
    <w:rsid w:val="00B96063"/>
    <w:rsid w:val="00BB76AA"/>
    <w:rsid w:val="00BC5526"/>
    <w:rsid w:val="00BF66BD"/>
    <w:rsid w:val="00C73797"/>
    <w:rsid w:val="00CC5C4B"/>
    <w:rsid w:val="00D7129E"/>
    <w:rsid w:val="00DB2F3C"/>
    <w:rsid w:val="00E02F9C"/>
    <w:rsid w:val="00E377B2"/>
    <w:rsid w:val="00E53DBD"/>
    <w:rsid w:val="00E72302"/>
    <w:rsid w:val="00EB757D"/>
    <w:rsid w:val="00F66804"/>
    <w:rsid w:val="00F66F4B"/>
    <w:rsid w:val="00F70CEF"/>
    <w:rsid w:val="00F71F70"/>
    <w:rsid w:val="00FB3035"/>
    <w:rsid w:val="00FC58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00"/>
    <w:rPr>
      <w:rFonts w:ascii="Tahoma" w:hAnsi="Tahoma" w:cs="Tahoma"/>
      <w:sz w:val="16"/>
      <w:szCs w:val="16"/>
    </w:rPr>
  </w:style>
  <w:style w:type="table" w:styleId="TableGrid">
    <w:name w:val="Table Grid"/>
    <w:basedOn w:val="TableNormal"/>
    <w:uiPriority w:val="59"/>
    <w:rsid w:val="009D5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B76AA"/>
    <w:pPr>
      <w:spacing w:line="240" w:lineRule="auto"/>
    </w:pPr>
    <w:rPr>
      <w:b/>
      <w:bCs/>
      <w:color w:val="4F81BD" w:themeColor="accent1"/>
      <w:sz w:val="18"/>
      <w:szCs w:val="18"/>
    </w:rPr>
  </w:style>
  <w:style w:type="character" w:styleId="PlaceholderText">
    <w:name w:val="Placeholder Text"/>
    <w:basedOn w:val="DefaultParagraphFont"/>
    <w:uiPriority w:val="99"/>
    <w:semiHidden/>
    <w:rsid w:val="008C3F61"/>
    <w:rPr>
      <w:color w:val="808080"/>
    </w:rPr>
  </w:style>
  <w:style w:type="paragraph" w:customStyle="1" w:styleId="EQNumbering">
    <w:name w:val="EQNumbering"/>
    <w:basedOn w:val="Normal"/>
    <w:link w:val="EQNumberingChar"/>
    <w:rsid w:val="008C3F61"/>
    <w:pPr>
      <w:numPr>
        <w:numId w:val="1"/>
      </w:numPr>
      <w:spacing w:line="360" w:lineRule="auto"/>
      <w:ind w:left="357" w:hanging="357"/>
      <w:jc w:val="right"/>
    </w:pPr>
    <w:rPr>
      <w:rFonts w:ascii="Times New Roman" w:hAnsi="Times New Roman"/>
      <w:sz w:val="24"/>
    </w:rPr>
  </w:style>
  <w:style w:type="character" w:customStyle="1" w:styleId="EQNumberingChar">
    <w:name w:val="EQNumbering Char"/>
    <w:basedOn w:val="DefaultParagraphFont"/>
    <w:link w:val="EQNumbering"/>
    <w:rsid w:val="008C3F61"/>
    <w:rPr>
      <w:rFonts w:ascii="Times New Roman" w:hAnsi="Times New Roman"/>
      <w:sz w:val="24"/>
    </w:rPr>
  </w:style>
  <w:style w:type="character" w:styleId="CommentReference">
    <w:name w:val="annotation reference"/>
    <w:basedOn w:val="DefaultParagraphFont"/>
    <w:uiPriority w:val="99"/>
    <w:semiHidden/>
    <w:unhideWhenUsed/>
    <w:rsid w:val="003C0608"/>
    <w:rPr>
      <w:sz w:val="16"/>
      <w:szCs w:val="16"/>
    </w:rPr>
  </w:style>
  <w:style w:type="paragraph" w:styleId="CommentText">
    <w:name w:val="annotation text"/>
    <w:basedOn w:val="Normal"/>
    <w:link w:val="CommentTextChar"/>
    <w:uiPriority w:val="99"/>
    <w:semiHidden/>
    <w:unhideWhenUsed/>
    <w:rsid w:val="003C0608"/>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C0608"/>
    <w:rPr>
      <w:rFonts w:ascii="Times New Roman" w:hAnsi="Times New Roman"/>
      <w:sz w:val="20"/>
      <w:szCs w:val="20"/>
    </w:rPr>
  </w:style>
  <w:style w:type="paragraph" w:styleId="ListParagraph">
    <w:name w:val="List Paragraph"/>
    <w:basedOn w:val="Normal"/>
    <w:uiPriority w:val="34"/>
    <w:qFormat/>
    <w:rsid w:val="000B39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00"/>
    <w:rPr>
      <w:rFonts w:ascii="Tahoma" w:hAnsi="Tahoma" w:cs="Tahoma"/>
      <w:sz w:val="16"/>
      <w:szCs w:val="16"/>
    </w:rPr>
  </w:style>
  <w:style w:type="table" w:styleId="TableGrid">
    <w:name w:val="Table Grid"/>
    <w:basedOn w:val="TableNormal"/>
    <w:uiPriority w:val="59"/>
    <w:rsid w:val="009D5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B76AA"/>
    <w:pPr>
      <w:spacing w:line="240" w:lineRule="auto"/>
    </w:pPr>
    <w:rPr>
      <w:b/>
      <w:bCs/>
      <w:color w:val="4F81BD" w:themeColor="accent1"/>
      <w:sz w:val="18"/>
      <w:szCs w:val="18"/>
    </w:rPr>
  </w:style>
  <w:style w:type="character" w:styleId="PlaceholderText">
    <w:name w:val="Placeholder Text"/>
    <w:basedOn w:val="DefaultParagraphFont"/>
    <w:uiPriority w:val="99"/>
    <w:semiHidden/>
    <w:rsid w:val="008C3F61"/>
    <w:rPr>
      <w:color w:val="808080"/>
    </w:rPr>
  </w:style>
  <w:style w:type="paragraph" w:customStyle="1" w:styleId="EQNumbering">
    <w:name w:val="EQNumbering"/>
    <w:basedOn w:val="Normal"/>
    <w:link w:val="EQNumberingChar"/>
    <w:rsid w:val="008C3F61"/>
    <w:pPr>
      <w:numPr>
        <w:numId w:val="1"/>
      </w:numPr>
      <w:spacing w:line="360" w:lineRule="auto"/>
      <w:ind w:left="357" w:hanging="357"/>
      <w:jc w:val="right"/>
    </w:pPr>
    <w:rPr>
      <w:rFonts w:ascii="Times New Roman" w:hAnsi="Times New Roman"/>
      <w:sz w:val="24"/>
    </w:rPr>
  </w:style>
  <w:style w:type="character" w:customStyle="1" w:styleId="EQNumberingChar">
    <w:name w:val="EQNumbering Char"/>
    <w:basedOn w:val="DefaultParagraphFont"/>
    <w:link w:val="EQNumbering"/>
    <w:rsid w:val="008C3F61"/>
    <w:rPr>
      <w:rFonts w:ascii="Times New Roman" w:hAnsi="Times New Roman"/>
      <w:sz w:val="24"/>
    </w:rPr>
  </w:style>
  <w:style w:type="character" w:styleId="CommentReference">
    <w:name w:val="annotation reference"/>
    <w:basedOn w:val="DefaultParagraphFont"/>
    <w:uiPriority w:val="99"/>
    <w:semiHidden/>
    <w:unhideWhenUsed/>
    <w:rsid w:val="003C0608"/>
    <w:rPr>
      <w:sz w:val="16"/>
      <w:szCs w:val="16"/>
    </w:rPr>
  </w:style>
  <w:style w:type="paragraph" w:styleId="CommentText">
    <w:name w:val="annotation text"/>
    <w:basedOn w:val="Normal"/>
    <w:link w:val="CommentTextChar"/>
    <w:uiPriority w:val="99"/>
    <w:semiHidden/>
    <w:unhideWhenUsed/>
    <w:rsid w:val="003C0608"/>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C0608"/>
    <w:rPr>
      <w:rFonts w:ascii="Times New Roman" w:hAnsi="Times New Roman"/>
      <w:sz w:val="20"/>
      <w:szCs w:val="20"/>
    </w:rPr>
  </w:style>
  <w:style w:type="paragraph" w:styleId="ListParagraph">
    <w:name w:val="List Paragraph"/>
    <w:basedOn w:val="Normal"/>
    <w:uiPriority w:val="34"/>
    <w:qFormat/>
    <w:rsid w:val="000B3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5.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t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iff"/><Relationship Id="rId5" Type="http://schemas.openxmlformats.org/officeDocument/2006/relationships/settings" Target="settings.xml"/><Relationship Id="rId15" Type="http://schemas.openxmlformats.org/officeDocument/2006/relationships/image" Target="media/image8.tiff"/><Relationship Id="rId10" Type="http://schemas.openxmlformats.org/officeDocument/2006/relationships/image" Target="media/image3.tif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7.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3A012-31B4-45BE-AA9A-74CEB2E9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1620</Words>
  <Characters>9397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UT</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Veiko</dc:creator>
  <cp:lastModifiedBy>Veiko</cp:lastModifiedBy>
  <cp:revision>3</cp:revision>
  <dcterms:created xsi:type="dcterms:W3CDTF">2012-05-21T13:12:00Z</dcterms:created>
  <dcterms:modified xsi:type="dcterms:W3CDTF">2012-05-21T13:53:00Z</dcterms:modified>
</cp:coreProperties>
</file>