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A07" w:rsidRDefault="008B61D2">
      <w:pPr>
        <w:jc w:val="right"/>
        <w:rPr>
          <w:rFonts w:ascii="Arial" w:hAnsi="Arial"/>
          <w:b/>
          <w:kern w:val="0"/>
        </w:rPr>
      </w:pPr>
      <w:bookmarkStart w:id="0" w:name="PutConferenceHere"/>
      <w:r>
        <w:rPr>
          <w:rFonts w:ascii="Arial" w:hAnsi="Arial"/>
          <w:b/>
          <w:kern w:val="0"/>
        </w:rPr>
        <w:t xml:space="preserve">Proceedings of the </w:t>
      </w:r>
      <w:r w:rsidR="00CF4A07">
        <w:rPr>
          <w:rFonts w:ascii="Arial" w:hAnsi="Arial"/>
          <w:b/>
          <w:kern w:val="0"/>
        </w:rPr>
        <w:t xml:space="preserve">ASME 2012 </w:t>
      </w:r>
      <w:r>
        <w:rPr>
          <w:rFonts w:ascii="Arial" w:hAnsi="Arial"/>
          <w:b/>
          <w:kern w:val="0"/>
        </w:rPr>
        <w:t xml:space="preserve">Conference on </w:t>
      </w:r>
      <w:r w:rsidR="00120123">
        <w:rPr>
          <w:rFonts w:ascii="Arial" w:hAnsi="Arial"/>
          <w:b/>
          <w:kern w:val="0"/>
        </w:rPr>
        <w:t>Smart Materials, Adaptive Structures and</w:t>
      </w:r>
    </w:p>
    <w:p w:rsidR="008B61D2" w:rsidRDefault="00120123">
      <w:pPr>
        <w:jc w:val="right"/>
        <w:rPr>
          <w:rFonts w:ascii="Arial" w:hAnsi="Arial"/>
          <w:b/>
          <w:kern w:val="0"/>
        </w:rPr>
      </w:pPr>
      <w:r>
        <w:rPr>
          <w:rFonts w:ascii="Arial" w:hAnsi="Arial"/>
          <w:b/>
          <w:kern w:val="0"/>
        </w:rPr>
        <w:t>Intelligent Systems</w:t>
      </w:r>
    </w:p>
    <w:p w:rsidR="008B61D2" w:rsidRDefault="00120123">
      <w:pPr>
        <w:jc w:val="right"/>
        <w:rPr>
          <w:rFonts w:ascii="Arial" w:hAnsi="Arial"/>
          <w:b/>
          <w:kern w:val="0"/>
        </w:rPr>
      </w:pPr>
      <w:r>
        <w:rPr>
          <w:rFonts w:ascii="Arial" w:hAnsi="Arial"/>
          <w:b/>
          <w:kern w:val="0"/>
        </w:rPr>
        <w:t>SMASIS</w:t>
      </w:r>
      <w:r w:rsidR="00CF4A07">
        <w:rPr>
          <w:rFonts w:ascii="Arial" w:hAnsi="Arial"/>
          <w:b/>
          <w:kern w:val="0"/>
        </w:rPr>
        <w:t xml:space="preserve"> 2012</w:t>
      </w:r>
    </w:p>
    <w:p w:rsidR="008B61D2" w:rsidRDefault="00120123">
      <w:pPr>
        <w:jc w:val="right"/>
        <w:rPr>
          <w:rFonts w:ascii="Arial" w:hAnsi="Arial"/>
          <w:b/>
          <w:kern w:val="0"/>
        </w:rPr>
      </w:pPr>
      <w:r>
        <w:rPr>
          <w:rFonts w:ascii="Arial" w:hAnsi="Arial"/>
          <w:b/>
          <w:kern w:val="0"/>
        </w:rPr>
        <w:t>September</w:t>
      </w:r>
      <w:r w:rsidR="008B61D2">
        <w:rPr>
          <w:rFonts w:ascii="Arial" w:hAnsi="Arial"/>
          <w:b/>
          <w:kern w:val="0"/>
        </w:rPr>
        <w:t xml:space="preserve"> 1</w:t>
      </w:r>
      <w:r>
        <w:rPr>
          <w:rFonts w:ascii="Arial" w:hAnsi="Arial"/>
          <w:b/>
          <w:kern w:val="0"/>
        </w:rPr>
        <w:t>9-21</w:t>
      </w:r>
      <w:r w:rsidR="008B61D2">
        <w:rPr>
          <w:rFonts w:ascii="Arial" w:hAnsi="Arial"/>
          <w:b/>
          <w:kern w:val="0"/>
        </w:rPr>
        <w:t>, 20</w:t>
      </w:r>
      <w:r>
        <w:rPr>
          <w:rFonts w:ascii="Arial" w:hAnsi="Arial"/>
          <w:b/>
          <w:kern w:val="0"/>
        </w:rPr>
        <w:t>12</w:t>
      </w:r>
      <w:r w:rsidR="008B61D2">
        <w:rPr>
          <w:rFonts w:ascii="Arial" w:hAnsi="Arial"/>
          <w:b/>
          <w:kern w:val="0"/>
        </w:rPr>
        <w:t xml:space="preserve">, </w:t>
      </w:r>
      <w:r>
        <w:rPr>
          <w:rFonts w:ascii="Arial" w:hAnsi="Arial"/>
          <w:b/>
          <w:kern w:val="0"/>
        </w:rPr>
        <w:t>Stone Mountain</w:t>
      </w:r>
      <w:r w:rsidR="008B61D2">
        <w:rPr>
          <w:rFonts w:ascii="Arial" w:hAnsi="Arial"/>
          <w:b/>
          <w:kern w:val="0"/>
        </w:rPr>
        <w:t xml:space="preserve">, </w:t>
      </w:r>
      <w:r>
        <w:rPr>
          <w:rFonts w:ascii="Arial" w:hAnsi="Arial"/>
          <w:b/>
          <w:kern w:val="0"/>
        </w:rPr>
        <w:t>Georgia</w:t>
      </w:r>
      <w:r w:rsidR="008B61D2">
        <w:rPr>
          <w:rFonts w:ascii="Arial" w:hAnsi="Arial"/>
          <w:b/>
          <w:kern w:val="0"/>
        </w:rPr>
        <w:t>, USA</w:t>
      </w:r>
    </w:p>
    <w:p w:rsidR="008B61D2" w:rsidRDefault="007E7FB8">
      <w:pPr>
        <w:pStyle w:val="DocumentNumber"/>
      </w:pPr>
      <w:bookmarkStart w:id="1" w:name="PutDocumentNumberHere"/>
      <w:bookmarkEnd w:id="0"/>
      <w:r>
        <w:t>SMASIS2012-8</w:t>
      </w:r>
      <w:bookmarkStart w:id="2" w:name="_GoBack"/>
      <w:bookmarkEnd w:id="2"/>
      <w:r>
        <w:t>127</w:t>
      </w:r>
    </w:p>
    <w:bookmarkEnd w:id="1"/>
    <w:p w:rsidR="008B61D2" w:rsidRDefault="008B61D2">
      <w:pPr>
        <w:sectPr w:rsidR="008B61D2">
          <w:footerReference w:type="default" r:id="rId8"/>
          <w:type w:val="continuous"/>
          <w:pgSz w:w="12240" w:h="15840"/>
          <w:pgMar w:top="720" w:right="720" w:bottom="1440" w:left="720" w:header="720" w:footer="720" w:gutter="0"/>
          <w:cols w:space="720"/>
        </w:sectPr>
      </w:pPr>
    </w:p>
    <w:p w:rsidR="008B61D2" w:rsidRDefault="00120123" w:rsidP="001C0C85">
      <w:pPr>
        <w:jc w:val="center"/>
      </w:pPr>
      <w:proofErr w:type="gramStart"/>
      <w:r w:rsidRPr="00120123">
        <w:rPr>
          <w:rFonts w:ascii="Arial" w:hAnsi="Arial"/>
          <w:b/>
          <w:caps/>
          <w:sz w:val="24"/>
        </w:rPr>
        <w:lastRenderedPageBreak/>
        <w:t>Back-relaxation of carbon-based ionic electroactive polymer actuators.</w:t>
      </w:r>
      <w:proofErr w:type="gramEnd"/>
    </w:p>
    <w:p w:rsidR="008B61D2" w:rsidRDefault="008B61D2">
      <w:bookmarkStart w:id="3" w:name="PutAuthorsHere"/>
    </w:p>
    <w:tbl>
      <w:tblPr>
        <w:tblW w:w="0" w:type="auto"/>
        <w:tblLayout w:type="fixed"/>
        <w:tblLook w:val="0000" w:firstRow="0" w:lastRow="0" w:firstColumn="0" w:lastColumn="0" w:noHBand="0" w:noVBand="0"/>
      </w:tblPr>
      <w:tblGrid>
        <w:gridCol w:w="3125"/>
        <w:gridCol w:w="3125"/>
        <w:gridCol w:w="3125"/>
      </w:tblGrid>
      <w:tr w:rsidR="008B61D2">
        <w:tc>
          <w:tcPr>
            <w:tcW w:w="3125" w:type="dxa"/>
          </w:tcPr>
          <w:p w:rsidR="008B61D2" w:rsidRPr="00CD4662" w:rsidRDefault="00907938" w:rsidP="00CD4662">
            <w:pPr>
              <w:pStyle w:val="Author"/>
            </w:pPr>
            <w:proofErr w:type="spellStart"/>
            <w:r>
              <w:t>Veiko</w:t>
            </w:r>
            <w:proofErr w:type="spellEnd"/>
            <w:r>
              <w:t xml:space="preserve"> </w:t>
            </w:r>
            <w:proofErr w:type="spellStart"/>
            <w:r>
              <w:t>Vunder</w:t>
            </w:r>
            <w:proofErr w:type="spellEnd"/>
          </w:p>
        </w:tc>
        <w:tc>
          <w:tcPr>
            <w:tcW w:w="3125" w:type="dxa"/>
          </w:tcPr>
          <w:p w:rsidR="008B61D2" w:rsidRPr="00CD4662" w:rsidRDefault="00907938" w:rsidP="00CD4662">
            <w:pPr>
              <w:pStyle w:val="Author"/>
            </w:pPr>
            <w:r>
              <w:t>Andres Punning</w:t>
            </w:r>
          </w:p>
        </w:tc>
        <w:tc>
          <w:tcPr>
            <w:tcW w:w="3125" w:type="dxa"/>
          </w:tcPr>
          <w:p w:rsidR="00CD4662" w:rsidRPr="00CD4662" w:rsidRDefault="007B2BF3" w:rsidP="00CD4662">
            <w:pPr>
              <w:pStyle w:val="Author"/>
            </w:pPr>
            <w:proofErr w:type="spellStart"/>
            <w:r w:rsidRPr="007B2BF3">
              <w:t>A</w:t>
            </w:r>
            <w:r w:rsidR="00907938">
              <w:t>lvo</w:t>
            </w:r>
            <w:proofErr w:type="spellEnd"/>
            <w:r w:rsidR="00907938">
              <w:t xml:space="preserve"> </w:t>
            </w:r>
            <w:proofErr w:type="spellStart"/>
            <w:r w:rsidR="00907938">
              <w:t>Aabloo</w:t>
            </w:r>
            <w:proofErr w:type="spellEnd"/>
          </w:p>
        </w:tc>
      </w:tr>
      <w:tr w:rsidR="00CD4662" w:rsidTr="00861283">
        <w:tc>
          <w:tcPr>
            <w:tcW w:w="9375" w:type="dxa"/>
            <w:gridSpan w:val="3"/>
          </w:tcPr>
          <w:p w:rsidR="00CD4662" w:rsidRPr="007B2BF3" w:rsidRDefault="00CD4662" w:rsidP="007B2BF3">
            <w:pPr>
              <w:pStyle w:val="Author"/>
            </w:pPr>
            <w:r w:rsidRPr="00CD4662">
              <w:t>Intelligent Materials and Systems Laboratory</w:t>
            </w:r>
            <w:r>
              <w:t>, Institute of Technology, University of Tartu, Estonia</w:t>
            </w:r>
          </w:p>
        </w:tc>
      </w:tr>
    </w:tbl>
    <w:p w:rsidR="008B61D2" w:rsidRDefault="008B61D2"/>
    <w:bookmarkEnd w:id="3"/>
    <w:p w:rsidR="008B61D2" w:rsidRDefault="008B61D2"/>
    <w:p w:rsidR="008B61D2" w:rsidRDefault="008B61D2">
      <w:pPr>
        <w:sectPr w:rsidR="008B61D2">
          <w:type w:val="continuous"/>
          <w:pgSz w:w="12240" w:h="15840"/>
          <w:pgMar w:top="720" w:right="1440" w:bottom="1440" w:left="1440" w:header="720" w:footer="720" w:gutter="0"/>
          <w:cols w:space="720"/>
        </w:sectPr>
      </w:pPr>
    </w:p>
    <w:p w:rsidR="008B61D2" w:rsidRDefault="008B61D2">
      <w:pPr>
        <w:pStyle w:val="AbstractClauseTitle"/>
      </w:pPr>
      <w:r>
        <w:lastRenderedPageBreak/>
        <w:t>Abstract</w:t>
      </w:r>
    </w:p>
    <w:p w:rsidR="008B61D2" w:rsidRDefault="00AF3825" w:rsidP="00120123">
      <w:pPr>
        <w:pStyle w:val="BodyTextIndent"/>
      </w:pPr>
      <w:r>
        <w:t xml:space="preserve">Back-relaxation - </w:t>
      </w:r>
      <w:r w:rsidRPr="00AF3825">
        <w:t>a phenomenon</w:t>
      </w:r>
      <w:r w:rsidR="008B1C92">
        <w:t>,</w:t>
      </w:r>
      <w:r w:rsidRPr="00AF3825">
        <w:t xml:space="preserve"> where the </w:t>
      </w:r>
      <w:r w:rsidR="00FA43E9">
        <w:t>ionic electro</w:t>
      </w:r>
      <w:r w:rsidR="00B448D0" w:rsidRPr="00C91697">
        <w:t>-</w:t>
      </w:r>
      <w:r w:rsidR="00FA43E9">
        <w:t xml:space="preserve">active polymer </w:t>
      </w:r>
      <w:r w:rsidRPr="00AF3825">
        <w:t>actuator</w:t>
      </w:r>
      <w:r w:rsidR="00FA43E9">
        <w:t xml:space="preserve"> in its excited state</w:t>
      </w:r>
      <w:r w:rsidRPr="00AF3825">
        <w:t xml:space="preserve"> decays back towards its initial shape </w:t>
      </w:r>
      <w:r>
        <w:t xml:space="preserve">- is commonly </w:t>
      </w:r>
      <w:r w:rsidR="00FA43E9">
        <w:t xml:space="preserve">associated with </w:t>
      </w:r>
      <w:r>
        <w:t>the aqueous IPMC</w:t>
      </w:r>
      <w:r w:rsidR="00891E04">
        <w:t xml:space="preserve"> and explained with leak of water</w:t>
      </w:r>
      <w:r>
        <w:t>. R</w:t>
      </w:r>
      <w:r w:rsidR="00120123">
        <w:t xml:space="preserve">egardless of the absence of the fluent liquid, the </w:t>
      </w:r>
      <w:r>
        <w:t xml:space="preserve">dry </w:t>
      </w:r>
      <w:r w:rsidR="00120123">
        <w:t xml:space="preserve">actuators with electrodes made of carbon </w:t>
      </w:r>
      <w:r>
        <w:t xml:space="preserve">and ionic liquid as electrolyte, </w:t>
      </w:r>
      <w:r w:rsidR="00120123">
        <w:t xml:space="preserve">exhibit similar </w:t>
      </w:r>
      <w:r w:rsidR="00891E04">
        <w:t>side</w:t>
      </w:r>
      <w:r w:rsidR="00FA43E9">
        <w:t xml:space="preserve"> effect</w:t>
      </w:r>
      <w:r w:rsidR="00120123">
        <w:t xml:space="preserve">. </w:t>
      </w:r>
      <w:r w:rsidR="00FA43E9">
        <w:t xml:space="preserve">We show that </w:t>
      </w:r>
      <w:r w:rsidR="00FA43E9" w:rsidRPr="00FA43E9">
        <w:t xml:space="preserve">by means of their </w:t>
      </w:r>
      <w:r w:rsidR="00FA43E9">
        <w:t xml:space="preserve">long-term </w:t>
      </w:r>
      <w:r w:rsidR="00FA43E9" w:rsidRPr="00FA43E9">
        <w:t>transient spatial actuation</w:t>
      </w:r>
      <w:r w:rsidR="00FA43E9">
        <w:t xml:space="preserve">, </w:t>
      </w:r>
      <w:r w:rsidR="00FA43E9" w:rsidRPr="00FA43E9">
        <w:t>moment of force</w:t>
      </w:r>
      <w:r w:rsidR="00FA43E9">
        <w:t>, and back-relaxation,</w:t>
      </w:r>
      <w:r w:rsidR="00FA43E9" w:rsidRPr="00FA43E9" w:rsidDel="00AF3825">
        <w:t xml:space="preserve"> </w:t>
      </w:r>
      <w:r w:rsidR="00FA43E9">
        <w:t>t</w:t>
      </w:r>
      <w:r w:rsidR="00120123">
        <w:t xml:space="preserve">he </w:t>
      </w:r>
      <w:r w:rsidR="00E2536E">
        <w:t xml:space="preserve">behavior of the </w:t>
      </w:r>
      <w:r w:rsidR="00120123">
        <w:t xml:space="preserve">carbon-based actuators </w:t>
      </w:r>
      <w:r w:rsidR="00E2536E">
        <w:t>is</w:t>
      </w:r>
      <w:r w:rsidR="00FA43E9">
        <w:t xml:space="preserve"> comparable to the</w:t>
      </w:r>
      <w:r w:rsidR="00120123">
        <w:t xml:space="preserve"> water-based IPMC</w:t>
      </w:r>
      <w:r w:rsidR="00FA43E9">
        <w:t xml:space="preserve"> actuators</w:t>
      </w:r>
      <w:r w:rsidR="00120123">
        <w:t>.</w:t>
      </w:r>
    </w:p>
    <w:p w:rsidR="008B61D2" w:rsidRDefault="008B61D2">
      <w:pPr>
        <w:pStyle w:val="NomenclatureClauseTitle"/>
      </w:pPr>
    </w:p>
    <w:p w:rsidR="008B61D2" w:rsidRDefault="008B61D2">
      <w:pPr>
        <w:pStyle w:val="NomenclatureClauseTitle"/>
        <w:spacing w:before="0"/>
      </w:pPr>
      <w:r>
        <w:t>INTRODUCTION</w:t>
      </w:r>
    </w:p>
    <w:p w:rsidR="008B61D2" w:rsidRDefault="008B61D2">
      <w:pPr>
        <w:pStyle w:val="NomenclatureClauseTitle"/>
        <w:tabs>
          <w:tab w:val="left" w:pos="360"/>
        </w:tabs>
        <w:spacing w:before="0"/>
        <w:rPr>
          <w:rFonts w:ascii="Times New Roman" w:eastAsia="MS Mincho" w:hAnsi="Times New Roman"/>
          <w:b w:val="0"/>
          <w:bCs/>
          <w:caps w:val="0"/>
        </w:rPr>
      </w:pPr>
      <w:r>
        <w:rPr>
          <w:rFonts w:ascii="Times New Roman" w:eastAsia="MS Mincho" w:hAnsi="Times New Roman"/>
        </w:rPr>
        <w:tab/>
      </w:r>
      <w:r w:rsidR="00E93097" w:rsidRPr="00E93097">
        <w:rPr>
          <w:rFonts w:ascii="Times New Roman" w:eastAsia="MS Mincho" w:hAnsi="Times New Roman"/>
          <w:b w:val="0"/>
          <w:bCs/>
          <w:caps w:val="0"/>
        </w:rPr>
        <w:t xml:space="preserve">Ionic </w:t>
      </w:r>
      <w:proofErr w:type="spellStart"/>
      <w:r w:rsidR="00E93097" w:rsidRPr="00E93097">
        <w:rPr>
          <w:rFonts w:ascii="Times New Roman" w:eastAsia="MS Mincho" w:hAnsi="Times New Roman"/>
          <w:b w:val="0"/>
          <w:bCs/>
          <w:caps w:val="0"/>
        </w:rPr>
        <w:t>electroactive</w:t>
      </w:r>
      <w:proofErr w:type="spellEnd"/>
      <w:r w:rsidR="00E93097" w:rsidRPr="00E93097">
        <w:rPr>
          <w:rFonts w:ascii="Times New Roman" w:eastAsia="MS Mincho" w:hAnsi="Times New Roman"/>
          <w:b w:val="0"/>
          <w:bCs/>
          <w:caps w:val="0"/>
        </w:rPr>
        <w:t xml:space="preserve"> polymers (</w:t>
      </w:r>
      <w:proofErr w:type="spellStart"/>
      <w:r w:rsidR="00F3462D">
        <w:rPr>
          <w:rFonts w:ascii="Times New Roman" w:eastAsia="MS Mincho" w:hAnsi="Times New Roman"/>
          <w:b w:val="0"/>
          <w:bCs/>
          <w:caps w:val="0"/>
        </w:rPr>
        <w:t>i</w:t>
      </w:r>
      <w:r w:rsidR="0011502A">
        <w:rPr>
          <w:rFonts w:ascii="Times New Roman" w:eastAsia="MS Mincho" w:hAnsi="Times New Roman"/>
          <w:b w:val="0"/>
          <w:bCs/>
          <w:caps w:val="0"/>
        </w:rPr>
        <w:t>EAP</w:t>
      </w:r>
      <w:proofErr w:type="spellEnd"/>
      <w:r w:rsidR="0011502A">
        <w:rPr>
          <w:rFonts w:ascii="Times New Roman" w:eastAsia="MS Mincho" w:hAnsi="Times New Roman"/>
          <w:b w:val="0"/>
          <w:bCs/>
          <w:caps w:val="0"/>
        </w:rPr>
        <w:t>) are</w:t>
      </w:r>
      <w:r w:rsidR="00E93097" w:rsidRPr="00E93097">
        <w:rPr>
          <w:rFonts w:ascii="Times New Roman" w:eastAsia="MS Mincho" w:hAnsi="Times New Roman"/>
          <w:b w:val="0"/>
          <w:bCs/>
          <w:caps w:val="0"/>
        </w:rPr>
        <w:t xml:space="preserve"> a separate class of </w:t>
      </w:r>
      <w:proofErr w:type="spellStart"/>
      <w:r w:rsidR="00E93097" w:rsidRPr="00E93097">
        <w:rPr>
          <w:rFonts w:ascii="Times New Roman" w:eastAsia="MS Mincho" w:hAnsi="Times New Roman"/>
          <w:b w:val="0"/>
          <w:bCs/>
          <w:caps w:val="0"/>
        </w:rPr>
        <w:t>electroactive</w:t>
      </w:r>
      <w:proofErr w:type="spellEnd"/>
      <w:r w:rsidR="00E93097" w:rsidRPr="00E93097">
        <w:rPr>
          <w:rFonts w:ascii="Times New Roman" w:eastAsia="MS Mincho" w:hAnsi="Times New Roman"/>
          <w:b w:val="0"/>
          <w:bCs/>
          <w:caps w:val="0"/>
        </w:rPr>
        <w:t xml:space="preserve"> polymers, where the displacement of ions inside the material causes its shape change. Commonly, the </w:t>
      </w:r>
      <w:proofErr w:type="spellStart"/>
      <w:r w:rsidR="00F3462D">
        <w:rPr>
          <w:rFonts w:ascii="Times New Roman" w:eastAsia="MS Mincho" w:hAnsi="Times New Roman"/>
          <w:b w:val="0"/>
          <w:bCs/>
          <w:caps w:val="0"/>
        </w:rPr>
        <w:t>i</w:t>
      </w:r>
      <w:r w:rsidR="00F3462D" w:rsidRPr="00E93097">
        <w:rPr>
          <w:rFonts w:ascii="Times New Roman" w:eastAsia="MS Mincho" w:hAnsi="Times New Roman"/>
          <w:b w:val="0"/>
          <w:bCs/>
          <w:caps w:val="0"/>
        </w:rPr>
        <w:t>EAP</w:t>
      </w:r>
      <w:proofErr w:type="spellEnd"/>
      <w:r w:rsidR="00F3462D" w:rsidRPr="00E93097">
        <w:rPr>
          <w:rFonts w:ascii="Times New Roman" w:eastAsia="MS Mincho" w:hAnsi="Times New Roman"/>
          <w:b w:val="0"/>
          <w:bCs/>
          <w:caps w:val="0"/>
        </w:rPr>
        <w:t xml:space="preserve"> </w:t>
      </w:r>
      <w:r w:rsidR="00E93097" w:rsidRPr="00E93097">
        <w:rPr>
          <w:rFonts w:ascii="Times New Roman" w:eastAsia="MS Mincho" w:hAnsi="Times New Roman"/>
          <w:b w:val="0"/>
          <w:bCs/>
          <w:caps w:val="0"/>
        </w:rPr>
        <w:t xml:space="preserve">material is a laminate consisting of some porous polymer between conductive surfaces serving as electrodes. The structure is swollen with some liquid, capable to dissociate into the opposite charged ions - electrolyte. </w:t>
      </w:r>
      <w:r w:rsidR="0011502A">
        <w:rPr>
          <w:rFonts w:ascii="Times New Roman" w:eastAsia="MS Mincho" w:hAnsi="Times New Roman"/>
          <w:b w:val="0"/>
          <w:bCs/>
          <w:caps w:val="0"/>
        </w:rPr>
        <w:t>The voltage</w:t>
      </w:r>
      <w:r w:rsidR="00E93097" w:rsidRPr="00E93097">
        <w:rPr>
          <w:rFonts w:ascii="Times New Roman" w:eastAsia="MS Mincho" w:hAnsi="Times New Roman"/>
          <w:b w:val="0"/>
          <w:bCs/>
          <w:caps w:val="0"/>
        </w:rPr>
        <w:t xml:space="preserve"> applied between the electrodes, makes the ions moving </w:t>
      </w:r>
      <w:r w:rsidR="0011502A" w:rsidRPr="0011502A">
        <w:rPr>
          <w:rFonts w:ascii="Times New Roman" w:eastAsia="MS Mincho" w:hAnsi="Times New Roman"/>
          <w:b w:val="0"/>
          <w:bCs/>
          <w:caps w:val="0"/>
        </w:rPr>
        <w:t>following the electric field</w:t>
      </w:r>
      <w:r w:rsidR="00E93097" w:rsidRPr="00E93097">
        <w:rPr>
          <w:rFonts w:ascii="Times New Roman" w:eastAsia="MS Mincho" w:hAnsi="Times New Roman"/>
          <w:b w:val="0"/>
          <w:bCs/>
          <w:caps w:val="0"/>
        </w:rPr>
        <w:t>. Th</w:t>
      </w:r>
      <w:r w:rsidR="0011502A">
        <w:rPr>
          <w:rFonts w:ascii="Times New Roman" w:eastAsia="MS Mincho" w:hAnsi="Times New Roman"/>
          <w:b w:val="0"/>
          <w:bCs/>
          <w:caps w:val="0"/>
        </w:rPr>
        <w:t>is results with the</w:t>
      </w:r>
      <w:r w:rsidR="00E93097" w:rsidRPr="00E93097">
        <w:rPr>
          <w:rFonts w:ascii="Times New Roman" w:eastAsia="MS Mincho" w:hAnsi="Times New Roman"/>
          <w:b w:val="0"/>
          <w:bCs/>
          <w:caps w:val="0"/>
        </w:rPr>
        <w:t xml:space="preserve"> bending of the laminate</w:t>
      </w:r>
      <w:r>
        <w:rPr>
          <w:rFonts w:ascii="Times New Roman" w:eastAsia="MS Mincho" w:hAnsi="Times New Roman"/>
          <w:b w:val="0"/>
          <w:bCs/>
          <w:caps w:val="0"/>
        </w:rPr>
        <w:t>.</w:t>
      </w:r>
    </w:p>
    <w:p w:rsidR="00E93097" w:rsidRDefault="00E93097" w:rsidP="00E93097">
      <w:pPr>
        <w:pStyle w:val="BodyTextIndent"/>
      </w:pPr>
      <w:r>
        <w:t xml:space="preserve">Perhaps the first and most distinguished </w:t>
      </w:r>
      <w:proofErr w:type="spellStart"/>
      <w:r w:rsidR="00F3462D">
        <w:t>iEAP</w:t>
      </w:r>
      <w:proofErr w:type="spellEnd"/>
      <w:r w:rsidR="00F3462D">
        <w:t xml:space="preserve"> </w:t>
      </w:r>
      <w:r>
        <w:t>is the ionic polymer-metal composite (IPMC) [</w:t>
      </w:r>
      <w:r w:rsidR="00AE6B68">
        <w:t>1</w:t>
      </w:r>
      <w:r>
        <w:t>]. The term IPMC commonly refers to a material where an ionic polymer is used for the membrane, while the material of the electrodes is not prescribed. Supposedly the best known type of IPMC stands of the water-swollen nafion covered with platinum electrodes. When an electric field is applied between the electrodes, the positive hydrated cations move in the fixed network of negative ions of the polymer towards the negative charged surface, causing expansion of the polymer at one face and shrinkage at the opposite face. Figuratively, while one face of IPMC withers and shrinks, the opposite face becomes swollen with water and ions. As the result, the polymer network bends towards the shrinking face.</w:t>
      </w:r>
    </w:p>
    <w:p w:rsidR="00E93097" w:rsidRDefault="00E93097" w:rsidP="00E93097">
      <w:pPr>
        <w:pStyle w:val="BodyTextIndent"/>
      </w:pPr>
      <w:r>
        <w:t xml:space="preserve">In recent years, the concept of </w:t>
      </w:r>
      <w:proofErr w:type="spellStart"/>
      <w:r w:rsidR="00F3462D">
        <w:t>iEAP</w:t>
      </w:r>
      <w:proofErr w:type="spellEnd"/>
      <w:r w:rsidR="00F3462D">
        <w:t xml:space="preserve"> </w:t>
      </w:r>
      <w:r>
        <w:t xml:space="preserve">has been significantly broadened. The list of the electrolytes is replenished by the ionic liquids, and the conductivity of the electrodes is attained </w:t>
      </w:r>
      <w:r>
        <w:lastRenderedPageBreak/>
        <w:t xml:space="preserve">using non-metallic materials – oxides or allotropes of carbon. Moreover, the ionic </w:t>
      </w:r>
      <w:r>
        <w:t>polymer</w:t>
      </w:r>
      <w:r w:rsidR="00C91697">
        <w:t>,</w:t>
      </w:r>
      <w:r>
        <w:t xml:space="preserve"> as membrane material</w:t>
      </w:r>
      <w:r w:rsidR="00C91697">
        <w:t>,</w:t>
      </w:r>
      <w:r>
        <w:t xml:space="preserve"> </w:t>
      </w:r>
      <w:r>
        <w:t>may be replaced by some specific porous non-ionic polymers.</w:t>
      </w:r>
    </w:p>
    <w:p w:rsidR="00E93097" w:rsidRDefault="00E93097" w:rsidP="00E93097">
      <w:pPr>
        <w:pStyle w:val="BodyTextIndent"/>
      </w:pPr>
      <w:r>
        <w:t xml:space="preserve">One of the </w:t>
      </w:r>
      <w:proofErr w:type="spellStart"/>
      <w:r w:rsidR="00F3462D">
        <w:t>iEAP</w:t>
      </w:r>
      <w:proofErr w:type="spellEnd"/>
      <w:r w:rsidR="00F3462D">
        <w:t xml:space="preserve"> </w:t>
      </w:r>
      <w:r>
        <w:t xml:space="preserve">materials, where all the aforementioned replacements have been taken, is the Carbon-polymer composite (CPC). This concept means a type of ionic electromechanically active structure consisting of two carbon electrodes separated by an ion-permeable polymer film. The role of the separator is to act as a reservoir for the electrolyte and to avoid electronic conductance between electrodes </w:t>
      </w:r>
      <w:r>
        <w:t>[</w:t>
      </w:r>
      <w:r w:rsidR="00AE6B68">
        <w:t>2</w:t>
      </w:r>
      <w:r w:rsidR="00C91697">
        <w:t>]. U</w:t>
      </w:r>
      <w:r>
        <w:t>nlike in the case of IPMC, it is not an ionic pol</w:t>
      </w:r>
      <w:r>
        <w:t xml:space="preserve">ymer. The whole CPC structure – separator membrane and electrodes – contains ionic liquid as electrolyte. In the sense of assembly, as well as the working </w:t>
      </w:r>
      <w:r>
        <w:t>principle</w:t>
      </w:r>
      <w:r w:rsidR="00C91697">
        <w:t>,</w:t>
      </w:r>
      <w:r>
        <w:t xml:space="preserve"> </w:t>
      </w:r>
      <w:r>
        <w:t>this structure is similar to electric double-layer capacitors (EDLC). Their difference is based on the optimal congruence of the surface area of pores and the transport of the electrolyte</w:t>
      </w:r>
      <w:r w:rsidR="00656BE8">
        <w:t xml:space="preserve"> </w:t>
      </w:r>
      <w:r>
        <w:t>[</w:t>
      </w:r>
      <w:r w:rsidR="00AE6B68">
        <w:t>3</w:t>
      </w:r>
      <w:r>
        <w:t>]. When voltage is applied between the surface electrodes, due to a combination of different charging and ionic effects</w:t>
      </w:r>
      <w:r w:rsidR="00656BE8">
        <w:t>,</w:t>
      </w:r>
      <w:r>
        <w:t xml:space="preserve"> the CPC laminate bends, i.e. behaves as an </w:t>
      </w:r>
      <w:proofErr w:type="spellStart"/>
      <w:r w:rsidR="00656BE8">
        <w:t>iEAP</w:t>
      </w:r>
      <w:proofErr w:type="spellEnd"/>
      <w:r w:rsidR="00656BE8">
        <w:t xml:space="preserve"> </w:t>
      </w:r>
      <w:r>
        <w:t xml:space="preserve">actuator. The rumors tell that the idea of CPC actuators is originated by the researchers of EDLCs complaining about their </w:t>
      </w:r>
      <w:r w:rsidR="00F9540C">
        <w:t xml:space="preserve">bulging </w:t>
      </w:r>
      <w:proofErr w:type="spellStart"/>
      <w:r>
        <w:t>supercaps</w:t>
      </w:r>
      <w:proofErr w:type="spellEnd"/>
      <w:r>
        <w:t>...</w:t>
      </w:r>
    </w:p>
    <w:p w:rsidR="00E93097" w:rsidRDefault="00E93097" w:rsidP="00E93097">
      <w:pPr>
        <w:pStyle w:val="BodyTextIndent"/>
      </w:pPr>
      <w:r>
        <w:t>It is well-known that the actuation of IPMC is accompanied with a spillover effect – back-relaxation [</w:t>
      </w:r>
      <w:r w:rsidR="00DD3660">
        <w:t>1</w:t>
      </w:r>
      <w:proofErr w:type="gramStart"/>
      <w:r w:rsidR="00DD3660">
        <w:t>,4</w:t>
      </w:r>
      <w:r>
        <w:t>,</w:t>
      </w:r>
      <w:r w:rsidR="00DD3660">
        <w:t>5</w:t>
      </w:r>
      <w:proofErr w:type="gramEnd"/>
      <w:r>
        <w:t xml:space="preserve">]. Back-relaxation is a phenomenon where the actuator, excited with a DC voltage, instead of holding its bent state, decays back towards its initial shape. This behavior is commonly treated as a shortcoming of </w:t>
      </w:r>
      <w:proofErr w:type="spellStart"/>
      <w:r w:rsidR="00F3462D">
        <w:t>iEAP</w:t>
      </w:r>
      <w:proofErr w:type="spellEnd"/>
      <w:r w:rsidR="00F3462D">
        <w:t xml:space="preserve"> </w:t>
      </w:r>
      <w:r>
        <w:t>actuators, decreasing their ability to deliver a constant peak force and hindering their exact control. There have been several attempts to slower the rate of back-relaxation by choosing an opportune combination of separator, electrodes or mobile ions [</w:t>
      </w:r>
      <w:r w:rsidR="00DD3660">
        <w:t>4</w:t>
      </w:r>
      <w:proofErr w:type="gramStart"/>
      <w:r w:rsidR="00DD3660">
        <w:t>,6</w:t>
      </w:r>
      <w:proofErr w:type="gramEnd"/>
      <w:r>
        <w:t>]. The dispute over the physical mechanism of back- relaxation of IPMC still continues, but one of the prevalent theories explains the effect with flow of the water molecules out of the ion-exchange membrane [</w:t>
      </w:r>
      <w:r w:rsidR="00DD3660">
        <w:t>7</w:t>
      </w:r>
      <w:r>
        <w:t>].</w:t>
      </w:r>
    </w:p>
    <w:p w:rsidR="00E93097" w:rsidRDefault="00E93097" w:rsidP="00E93097">
      <w:pPr>
        <w:pStyle w:val="BodyTextIndent"/>
      </w:pPr>
      <w:r>
        <w:t xml:space="preserve">While the phenomenon of back-relaxation of aqueous IPMC is well-known and </w:t>
      </w:r>
      <w:r w:rsidR="0011502A">
        <w:t>versatile</w:t>
      </w:r>
      <w:r>
        <w:t xml:space="preserve"> explained, the similar behavior of the other </w:t>
      </w:r>
      <w:proofErr w:type="spellStart"/>
      <w:r w:rsidR="00F3462D">
        <w:t>iEAPs</w:t>
      </w:r>
      <w:proofErr w:type="spellEnd"/>
      <w:r w:rsidR="00F3462D">
        <w:t xml:space="preserve"> </w:t>
      </w:r>
      <w:r>
        <w:t xml:space="preserve">is commonly suppressed. In most cases the attentive reader can detect the back-relaxation </w:t>
      </w:r>
      <w:r w:rsidR="00656BE8">
        <w:t>only</w:t>
      </w:r>
      <w:r>
        <w:t xml:space="preserve"> from the illustrative graphs describing the tip displacement of </w:t>
      </w:r>
      <w:r>
        <w:lastRenderedPageBreak/>
        <w:t>the actuators [</w:t>
      </w:r>
      <w:r w:rsidR="00F460AE">
        <w:t>8</w:t>
      </w:r>
      <w:r>
        <w:t>]</w:t>
      </w:r>
      <w:r w:rsidR="00C975E6">
        <w:t>.</w:t>
      </w:r>
      <w:r>
        <w:t xml:space="preserve"> The reason of the confidentiality may lie in the absence of a plausible explanation of back-relaxation of the so-called dry actuators. While the back-relaxation of the aqueous IPMC can be easily explained with the leak of water out of the membrane, this explanation is unsuitable in the case of non-fluent electrolyte.</w:t>
      </w:r>
    </w:p>
    <w:p w:rsidR="00E93097" w:rsidRPr="00E93097" w:rsidRDefault="00E93097" w:rsidP="00E93097">
      <w:pPr>
        <w:pStyle w:val="BodyTextIndent"/>
      </w:pPr>
      <w:r>
        <w:t xml:space="preserve">The objective of the current work is to demonstrate that the phenomenon of back-relaxation of CPC actuators exists regardless of the absence of the fluent liquid, and regardless of the membrane or electrode material. It appears that even without poring </w:t>
      </w:r>
      <w:r w:rsidR="00656BE8">
        <w:t xml:space="preserve">on </w:t>
      </w:r>
      <w:r>
        <w:t>the physical mechanisms of actuation and back-relaxation, by means of their transient spatial actuation and transient moment of force, the long-term behavior of the wet IPMC and dry carbonaceous actuators is just similar.</w:t>
      </w:r>
    </w:p>
    <w:p w:rsidR="008B61D2" w:rsidRDefault="00801BC6">
      <w:pPr>
        <w:pStyle w:val="NomenclatureClauseTitle"/>
      </w:pPr>
      <w:r>
        <w:t xml:space="preserve">Representation of </w:t>
      </w:r>
      <w:r w:rsidR="008F2F3C">
        <w:t>bending</w:t>
      </w:r>
    </w:p>
    <w:p w:rsidR="002D4554" w:rsidRDefault="00E2536E">
      <w:pPr>
        <w:pStyle w:val="BodyTextIndent"/>
      </w:pPr>
      <w:r>
        <w:t>T</w:t>
      </w:r>
      <w:r w:rsidR="00685326">
        <w:t xml:space="preserve">he early studies of the </w:t>
      </w:r>
      <w:proofErr w:type="spellStart"/>
      <w:r>
        <w:t>i</w:t>
      </w:r>
      <w:r w:rsidR="00685326">
        <w:t>EAP</w:t>
      </w:r>
      <w:proofErr w:type="spellEnd"/>
      <w:r w:rsidR="00685326">
        <w:t xml:space="preserve"> actuators assume that the </w:t>
      </w:r>
      <w:r w:rsidR="00BB49DC">
        <w:t xml:space="preserve">shape of an </w:t>
      </w:r>
      <w:r w:rsidR="00685326">
        <w:t>actuator forms a uniform arc of a ring</w:t>
      </w:r>
      <w:r>
        <w:t xml:space="preserve"> and characterize the bending amplitude of the actuators with the tip displacement only</w:t>
      </w:r>
      <w:r w:rsidR="00685326">
        <w:t xml:space="preserve">. </w:t>
      </w:r>
      <w:r>
        <w:t>This representation may reflect the true behavior in the case of small displacements only. T</w:t>
      </w:r>
      <w:r w:rsidR="00BB49DC">
        <w:t xml:space="preserve">he </w:t>
      </w:r>
      <w:r>
        <w:t>careful</w:t>
      </w:r>
      <w:r w:rsidR="00BB49DC">
        <w:t xml:space="preserve"> examination shows that on most occasions the bending is more intensive close to the input contacts while sometimes the curvature of the fr</w:t>
      </w:r>
      <w:r w:rsidR="002D4554">
        <w:t>ee end does not deviate at all.</w:t>
      </w:r>
    </w:p>
    <w:p w:rsidR="00685326" w:rsidRDefault="004565C2">
      <w:pPr>
        <w:pStyle w:val="BodyTextIndent"/>
      </w:pPr>
      <w:r>
        <w:t>In order to characterize an actuator in detail, we e</w:t>
      </w:r>
      <w:r w:rsidRPr="004565C2">
        <w:t xml:space="preserve">xpress </w:t>
      </w:r>
      <w:r>
        <w:t>its</w:t>
      </w:r>
      <w:r w:rsidRPr="004565C2">
        <w:t xml:space="preserve"> curvature along the sample </w:t>
      </w:r>
      <w:r w:rsidR="00C54344" w:rsidRPr="00C54344">
        <w:t>with respect to</w:t>
      </w:r>
      <w:r w:rsidRPr="004565C2">
        <w:t xml:space="preserve"> the distance from the input contacts</w:t>
      </w:r>
      <w:r>
        <w:t xml:space="preserve">. This representation </w:t>
      </w:r>
      <w:r w:rsidR="00E2536E">
        <w:t xml:space="preserve">is not limited with the bending amplitude and </w:t>
      </w:r>
      <w:r>
        <w:t xml:space="preserve">allows </w:t>
      </w:r>
      <w:r w:rsidRPr="004565C2">
        <w:t>comparing the quantity of bending</w:t>
      </w:r>
      <w:r>
        <w:t xml:space="preserve"> and the electrical signals at any point</w:t>
      </w:r>
      <w:r w:rsidR="00C54344">
        <w:t xml:space="preserve"> </w:t>
      </w:r>
      <w:r w:rsidR="0022522C">
        <w:t xml:space="preserve">s </w:t>
      </w:r>
      <w:r w:rsidR="00C54344">
        <w:t>of the sample.</w:t>
      </w:r>
      <w:r w:rsidRPr="004565C2">
        <w:t xml:space="preserve"> </w:t>
      </w:r>
    </w:p>
    <w:p w:rsidR="008F2F3C" w:rsidRDefault="008F2F3C">
      <w:pPr>
        <w:pStyle w:val="BodyTextIndent"/>
      </w:pPr>
      <w:r>
        <w:rPr>
          <w:noProof/>
          <w:lang w:val="et-EE" w:eastAsia="et-EE"/>
        </w:rPr>
        <w:drawing>
          <wp:inline distT="0" distB="0" distL="0" distR="0" wp14:anchorId="7CC6CE63" wp14:editId="71E8AAAA">
            <wp:extent cx="2750400" cy="9828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0400" cy="982800"/>
                    </a:xfrm>
                    <a:prstGeom prst="rect">
                      <a:avLst/>
                    </a:prstGeom>
                  </pic:spPr>
                </pic:pic>
              </a:graphicData>
            </a:graphic>
          </wp:inline>
        </w:drawing>
      </w:r>
    </w:p>
    <w:p w:rsidR="008F2F3C" w:rsidRPr="00F93FE6" w:rsidRDefault="00F62DFC" w:rsidP="001C0C85">
      <w:pPr>
        <w:pStyle w:val="FigureCaption"/>
        <w:rPr>
          <w:rFonts w:ascii="Times New Roman" w:hAnsi="Times New Roman"/>
        </w:rPr>
      </w:pPr>
      <w:proofErr w:type="gramStart"/>
      <w:r w:rsidRPr="004740C4">
        <w:rPr>
          <w:rFonts w:cs="Arial"/>
        </w:rPr>
        <w:t>FIGURE</w:t>
      </w:r>
      <w:r w:rsidR="008F2F3C" w:rsidRPr="004740C4">
        <w:rPr>
          <w:rFonts w:cs="Arial"/>
        </w:rPr>
        <w:t xml:space="preserve"> 1</w:t>
      </w:r>
      <w:r w:rsidR="008F2F3C" w:rsidRPr="00F62DFC">
        <w:rPr>
          <w:rFonts w:ascii="Times New Roman" w:hAnsi="Times New Roman"/>
          <w:b w:val="0"/>
        </w:rPr>
        <w:t>.</w:t>
      </w:r>
      <w:proofErr w:type="gramEnd"/>
      <w:r w:rsidR="008F2F3C" w:rsidRPr="00F62DFC">
        <w:rPr>
          <w:rFonts w:ascii="Times New Roman" w:hAnsi="Times New Roman"/>
          <w:b w:val="0"/>
        </w:rPr>
        <w:t xml:space="preserve"> </w:t>
      </w:r>
      <w:proofErr w:type="gramStart"/>
      <w:r w:rsidR="008F2F3C" w:rsidRPr="00F62DFC">
        <w:rPr>
          <w:rFonts w:ascii="Times New Roman" w:hAnsi="Times New Roman"/>
          <w:b w:val="0"/>
        </w:rPr>
        <w:t>Vector representation of the shape of actuators</w:t>
      </w:r>
      <w:r>
        <w:rPr>
          <w:rFonts w:ascii="Times New Roman" w:hAnsi="Times New Roman"/>
          <w:b w:val="0"/>
        </w:rPr>
        <w:t>.</w:t>
      </w:r>
      <w:proofErr w:type="gramEnd"/>
    </w:p>
    <w:p w:rsidR="008F2F3C" w:rsidRDefault="008F2F3C">
      <w:pPr>
        <w:pStyle w:val="BodyTextIndent"/>
      </w:pPr>
    </w:p>
    <w:p w:rsidR="00C54344" w:rsidRDefault="008F2F3C">
      <w:pPr>
        <w:pStyle w:val="BodyTextIndent"/>
      </w:pPr>
      <w:r>
        <w:t xml:space="preserve">The concept of the vector representation is given in </w:t>
      </w:r>
      <w:r w:rsidR="00054164">
        <w:t>F</w:t>
      </w:r>
      <w:r>
        <w:t xml:space="preserve">ig. 1. </w:t>
      </w:r>
      <w:r w:rsidR="00F6660A">
        <w:t xml:space="preserve">The camera </w:t>
      </w:r>
      <w:r w:rsidR="00F6660A" w:rsidRPr="00C54344">
        <w:t>image of the actuator</w:t>
      </w:r>
      <w:r w:rsidR="00F6660A">
        <w:t xml:space="preserve"> is adjusted until the actuator forms a contrast line. </w:t>
      </w:r>
      <w:r w:rsidR="00C54344" w:rsidRPr="00C54344">
        <w:t xml:space="preserve">The line representing the shape of the actuator is divided into vectors of equal lengths, assuming that within every vector the curvature is constant. The </w:t>
      </w:r>
      <w:r>
        <w:t>coordinate</w:t>
      </w:r>
      <w:r w:rsidR="00C54344" w:rsidRPr="00C54344">
        <w:t>-dependent shape of the actuator is characterized by a number of angles</w:t>
      </w:r>
      <w:r w:rsidR="002D4554">
        <w:t xml:space="preserve"> (</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3</m:t>
            </m:r>
          </m:sub>
        </m:sSub>
      </m:oMath>
      <w:r w:rsidR="002D4554">
        <w:t xml:space="preserve"> in Figure 1)</w:t>
      </w:r>
      <w:r>
        <w:t xml:space="preserve"> between the vectors</w:t>
      </w:r>
      <w:r w:rsidR="00C54344" w:rsidRPr="00C54344">
        <w:t xml:space="preserve">. Each next angle is </w:t>
      </w:r>
      <w:r w:rsidR="002D4554">
        <w:t>measured with respect</w:t>
      </w:r>
      <w:r w:rsidR="00C54344" w:rsidRPr="00C54344">
        <w:t xml:space="preserve"> to the previous one, while the angle of the first vector may be arbitrary. Si</w:t>
      </w:r>
      <w:r>
        <w:t>nce the bending is smooth</w:t>
      </w:r>
      <w:r w:rsidR="00C54344" w:rsidRPr="00C54344">
        <w:t xml:space="preserve">, it is possible to interpolate the result along the coordinate </w:t>
      </w:r>
      <w:r>
        <w:t xml:space="preserve">and to </w:t>
      </w:r>
      <w:r w:rsidR="00C54344" w:rsidRPr="00C54344">
        <w:t>obtain a continuous curve of the actuator.</w:t>
      </w:r>
      <w:r w:rsidR="002D4554">
        <w:t xml:space="preserve"> </w:t>
      </w:r>
      <w:r w:rsidR="002D4554" w:rsidRPr="002D4554">
        <w:t>The images may be processed by some appropriate software or even manually with the ruler and protractor. Applying the procedure for the sequential images of a video gives a 3-dimensional evolution of curvature along the actuator in time.</w:t>
      </w:r>
    </w:p>
    <w:p w:rsidR="008F2F3C" w:rsidRDefault="008F2F3C">
      <w:pPr>
        <w:pStyle w:val="BodyTextIndent"/>
      </w:pPr>
      <w:r w:rsidRPr="008F2F3C">
        <w:t xml:space="preserve">A proper lighting </w:t>
      </w:r>
      <w:r>
        <w:t xml:space="preserve">greatly </w:t>
      </w:r>
      <w:r w:rsidRPr="008F2F3C">
        <w:t xml:space="preserve">simplifies the </w:t>
      </w:r>
      <w:r>
        <w:t xml:space="preserve">image </w:t>
      </w:r>
      <w:r w:rsidRPr="008F2F3C">
        <w:t>proce</w:t>
      </w:r>
      <w:r>
        <w:t>ssing</w:t>
      </w:r>
      <w:r w:rsidRPr="008F2F3C">
        <w:t xml:space="preserve">. When the direction of the camera is set transverse to the actuator and the stage is illuminated from the background, the </w:t>
      </w:r>
      <w:r w:rsidRPr="008F2F3C">
        <w:lastRenderedPageBreak/>
        <w:t xml:space="preserve">image of the actuator consists of a single contrast line. Additional illumination from the sides will further improve the image by </w:t>
      </w:r>
      <w:r w:rsidR="00F6660A" w:rsidRPr="008F2F3C">
        <w:t>eliminating</w:t>
      </w:r>
      <w:r w:rsidRPr="008F2F3C">
        <w:t xml:space="preserve"> the effects of parallax and reflections from the sides</w:t>
      </w:r>
      <w:r>
        <w:t xml:space="preserve"> even when the sample twists</w:t>
      </w:r>
      <w:r w:rsidRPr="008F2F3C">
        <w:t>.</w:t>
      </w:r>
    </w:p>
    <w:p w:rsidR="008B6298" w:rsidRDefault="008B6298">
      <w:pPr>
        <w:pStyle w:val="BodyTextIndent"/>
      </w:pPr>
      <w:r w:rsidRPr="008B6298">
        <w:t>The length and total number of the vectors is a trade-off between the accuracy of the result and the resolution of the camera. It is self-evident that more vectors represent a complicated shape better. However, as the width of the actuator is finite, but the recorded image consists of discrete pixels, the relative error of detecting the angle depends on the width of the actuators image measured in pixels.</w:t>
      </w:r>
    </w:p>
    <w:p w:rsidR="00801BC6" w:rsidRDefault="00801BC6" w:rsidP="00801BC6">
      <w:pPr>
        <w:pStyle w:val="NomenclatureClauseTitle"/>
      </w:pPr>
      <w:r>
        <w:t>Bending moments</w:t>
      </w:r>
    </w:p>
    <w:p w:rsidR="008258DB" w:rsidRDefault="008258DB" w:rsidP="008258DB">
      <w:pPr>
        <w:pStyle w:val="BodyTextIndent"/>
      </w:pPr>
      <w:r>
        <w:t xml:space="preserve">In the scope of current paper the inertia and mass of the actuator are ignored and each time step </w:t>
      </w:r>
      <w:r w:rsidR="00CF7BE0">
        <w:t xml:space="preserve">is treated </w:t>
      </w:r>
      <w:r>
        <w:t xml:space="preserve">as an independent static problem. </w:t>
      </w:r>
      <w:r w:rsidR="00CF7BE0">
        <w:t>T</w:t>
      </w:r>
      <w:r>
        <w:t xml:space="preserve">he total bending moment inducing the curvature is the sum of the </w:t>
      </w:r>
      <w:r w:rsidR="00CF7BE0">
        <w:t xml:space="preserve">three </w:t>
      </w:r>
      <w:r w:rsidR="00E740CE">
        <w:t>components</w:t>
      </w:r>
      <w:r w:rsidR="00CF7BE0">
        <w:t xml:space="preserve">: </w:t>
      </w:r>
      <w:r>
        <w:t>electrically induced bending moment</w:t>
      </w:r>
      <w:r w:rsidR="005219E1">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E</m:t>
            </m:r>
          </m:sub>
        </m:sSub>
      </m:oMath>
      <w:r w:rsidR="00CF7BE0">
        <w:t xml:space="preserve">, the moment produced by the own weight of the actuator </w:t>
      </w:r>
      <m:oMath>
        <m:sSub>
          <m:sSubPr>
            <m:ctrlPr>
              <w:rPr>
                <w:rFonts w:ascii="Cambria Math" w:hAnsi="Cambria Math"/>
                <w:i/>
              </w:rPr>
            </m:ctrlPr>
          </m:sSubPr>
          <m:e>
            <m:r>
              <w:rPr>
                <w:rFonts w:ascii="Cambria Math" w:hAnsi="Cambria Math"/>
              </w:rPr>
              <m:t>M</m:t>
            </m:r>
          </m:e>
          <m:sub>
            <m:r>
              <w:rPr>
                <w:rFonts w:ascii="Cambria Math" w:hAnsi="Cambria Math"/>
                <w:vertAlign w:val="subscript"/>
              </w:rPr>
              <m:t>W</m:t>
            </m:r>
          </m:sub>
        </m:sSub>
      </m:oMath>
      <w:r w:rsidR="00CF7BE0">
        <w:t>,</w:t>
      </w:r>
      <w:r>
        <w:t xml:space="preserve"> and the </w:t>
      </w:r>
      <w:r w:rsidR="00CF7BE0">
        <w:t xml:space="preserve">moment straining the actuator towards its initial shape - </w:t>
      </w:r>
      <w:r>
        <w:t>back-relaxing bending moment</w:t>
      </w:r>
      <w:r w:rsidR="00E740CE">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B</m:t>
            </m:r>
          </m:sub>
        </m:sSub>
      </m:oMath>
      <w:r w:rsidR="003249CC" w:rsidRPr="00F53130">
        <w:t>,</w:t>
      </w:r>
      <w:r w:rsidR="003249CC">
        <w:rPr>
          <w:vertAlign w:val="subscript"/>
        </w:rPr>
        <w:t xml:space="preserve"> </w:t>
      </w:r>
      <w:r w:rsidR="00E740CE">
        <w:t>as depicted in Fig. 2.</w:t>
      </w:r>
      <w:r w:rsidR="00CF7BE0">
        <w:t xml:space="preserve"> The weight of the actuator may be leaved out by holding the actuator edgewise.</w:t>
      </w:r>
    </w:p>
    <w:p w:rsidR="00054164" w:rsidRDefault="00054164" w:rsidP="008258DB">
      <w:pPr>
        <w:pStyle w:val="BodyTextIndent"/>
      </w:pPr>
      <w:r w:rsidRPr="00CC5C4B">
        <w:rPr>
          <w:noProof/>
          <w:lang w:val="et-EE" w:eastAsia="et-EE"/>
        </w:rPr>
        <w:drawing>
          <wp:inline distT="0" distB="0" distL="0" distR="0" wp14:anchorId="05E841F5" wp14:editId="3A3713C5">
            <wp:extent cx="2764800" cy="1106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joonised\MomentsAndOwnWeight.t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64800" cy="1106225"/>
                    </a:xfrm>
                    <a:prstGeom prst="rect">
                      <a:avLst/>
                    </a:prstGeom>
                    <a:noFill/>
                    <a:ln>
                      <a:noFill/>
                    </a:ln>
                  </pic:spPr>
                </pic:pic>
              </a:graphicData>
            </a:graphic>
          </wp:inline>
        </w:drawing>
      </w:r>
    </w:p>
    <w:p w:rsidR="00054164" w:rsidRDefault="00F62DFC" w:rsidP="001C0C85">
      <w:pPr>
        <w:pStyle w:val="FigureCaption"/>
      </w:pPr>
      <w:proofErr w:type="gramStart"/>
      <w:r w:rsidRPr="00F62DFC">
        <w:t>FIGURE</w:t>
      </w:r>
      <w:r w:rsidR="00054164" w:rsidRPr="00F62DFC">
        <w:t xml:space="preserve"> 2</w:t>
      </w:r>
      <w:r w:rsidR="00054164" w:rsidRPr="00F62DFC">
        <w:rPr>
          <w:b w:val="0"/>
        </w:rPr>
        <w:t>.</w:t>
      </w:r>
      <w:proofErr w:type="gramEnd"/>
      <w:r w:rsidR="00054164" w:rsidRPr="00F62DFC">
        <w:rPr>
          <w:b w:val="0"/>
        </w:rPr>
        <w:t xml:space="preserve"> </w:t>
      </w:r>
      <w:proofErr w:type="gramStart"/>
      <w:r w:rsidR="00054164" w:rsidRPr="004740C4">
        <w:rPr>
          <w:rFonts w:ascii="Times New Roman" w:hAnsi="Times New Roman"/>
          <w:b w:val="0"/>
        </w:rPr>
        <w:t>The moments bending the actuator</w:t>
      </w:r>
      <w:r w:rsidRPr="004740C4">
        <w:rPr>
          <w:rFonts w:ascii="Times New Roman" w:hAnsi="Times New Roman"/>
          <w:b w:val="0"/>
        </w:rPr>
        <w:t>.</w:t>
      </w:r>
      <w:proofErr w:type="gramEnd"/>
    </w:p>
    <w:p w:rsidR="00054164" w:rsidRDefault="00054164" w:rsidP="008258DB">
      <w:pPr>
        <w:pStyle w:val="BodyTextIndent"/>
      </w:pPr>
    </w:p>
    <w:p w:rsidR="00801BC6" w:rsidRDefault="002D4554" w:rsidP="00801BC6">
      <w:pPr>
        <w:pStyle w:val="BodyTextIndent"/>
      </w:pPr>
      <w:r w:rsidRPr="002D4554">
        <w:t xml:space="preserve">Commonly the </w:t>
      </w:r>
      <w:proofErr w:type="spellStart"/>
      <w:r w:rsidRPr="002D4554">
        <w:t>iEAP</w:t>
      </w:r>
      <w:proofErr w:type="spellEnd"/>
      <w:r w:rsidRPr="002D4554">
        <w:t xml:space="preserve"> materials are fabricated in the form of a homogeneous sheet, while the actuators of arbitrary shape are sliced later. </w:t>
      </w:r>
      <w:r w:rsidR="00CF225C">
        <w:t>Without setting any limitations to the shape of the actuator</w:t>
      </w:r>
      <w:r w:rsidR="00CF7BE0">
        <w:t xml:space="preserve">, </w:t>
      </w:r>
      <w:r w:rsidR="00CF225C">
        <w:t>its</w:t>
      </w:r>
      <w:r w:rsidR="00801BC6">
        <w:t xml:space="preserve"> bending moment can be directly derived from </w:t>
      </w:r>
      <w:r w:rsidR="00CF225C">
        <w:t xml:space="preserve">the </w:t>
      </w:r>
      <w:r w:rsidR="00801BC6">
        <w:t>curvature according to the Euler-Bernoulli law: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
        <w:gridCol w:w="4036"/>
        <w:gridCol w:w="505"/>
      </w:tblGrid>
      <w:tr w:rsidR="00CB092F" w:rsidTr="004740C4">
        <w:tc>
          <w:tcPr>
            <w:tcW w:w="500" w:type="pct"/>
            <w:vAlign w:val="center"/>
          </w:tcPr>
          <w:p w:rsidR="00CB092F" w:rsidRDefault="00CB092F" w:rsidP="00CB092F">
            <w:pPr>
              <w:pStyle w:val="BodyTextIndent"/>
              <w:ind w:firstLine="0"/>
              <w:jc w:val="center"/>
            </w:pPr>
          </w:p>
        </w:tc>
        <w:tc>
          <w:tcPr>
            <w:tcW w:w="4000" w:type="pct"/>
            <w:vAlign w:val="center"/>
          </w:tcPr>
          <w:p w:rsidR="00CB092F" w:rsidRPr="006D4651" w:rsidRDefault="008A32A0" w:rsidP="006D4651">
            <w:pPr>
              <w:pStyle w:val="Equation"/>
            </w:pPr>
            <m:oMathPara>
              <m:oMath>
                <m:f>
                  <m:fPr>
                    <m:ctrlPr/>
                  </m:fPr>
                  <m:num>
                    <m:r>
                      <m:t>dφ</m:t>
                    </m:r>
                  </m:num>
                  <m:den>
                    <m:r>
                      <m:t>ds</m:t>
                    </m:r>
                  </m:den>
                </m:f>
                <m:r>
                  <m:rPr>
                    <m:sty m:val="p"/>
                  </m:rPr>
                  <m:t>=</m:t>
                </m:r>
                <m:f>
                  <m:fPr>
                    <m:ctrlPr/>
                  </m:fPr>
                  <m:num>
                    <m:r>
                      <m:t>M</m:t>
                    </m:r>
                    <m:r>
                      <m:rPr>
                        <m:sty m:val="p"/>
                      </m:rPr>
                      <m:t>(</m:t>
                    </m:r>
                    <m:r>
                      <m:t>s</m:t>
                    </m:r>
                    <m:r>
                      <m:rPr>
                        <m:sty m:val="p"/>
                      </m:rPr>
                      <m:t>)</m:t>
                    </m:r>
                  </m:num>
                  <m:den>
                    <m:r>
                      <m:t>EI</m:t>
                    </m:r>
                    <m:r>
                      <m:rPr>
                        <m:sty m:val="p"/>
                      </m:rPr>
                      <m:t>(</m:t>
                    </m:r>
                    <m:r>
                      <m:t>s</m:t>
                    </m:r>
                    <m:r>
                      <m:rPr>
                        <m:sty m:val="p"/>
                      </m:rPr>
                      <m:t>)</m:t>
                    </m:r>
                  </m:den>
                </m:f>
                <m:r>
                  <m:rPr>
                    <m:sty m:val="p"/>
                  </m:rPr>
                  <m:t>,</m:t>
                </m:r>
              </m:oMath>
            </m:oMathPara>
          </w:p>
        </w:tc>
        <w:tc>
          <w:tcPr>
            <w:tcW w:w="500" w:type="pct"/>
            <w:vAlign w:val="center"/>
          </w:tcPr>
          <w:p w:rsidR="00CB092F" w:rsidRDefault="0038359E" w:rsidP="0038359E">
            <w:pPr>
              <w:jc w:val="right"/>
            </w:pPr>
            <w:r>
              <w:t>(1)</w:t>
            </w:r>
          </w:p>
        </w:tc>
      </w:tr>
    </w:tbl>
    <w:p w:rsidR="001A0A86" w:rsidRDefault="00801BC6" w:rsidP="00CB092F">
      <w:pPr>
        <w:pStyle w:val="BodyTextIndent"/>
        <w:ind w:firstLine="0"/>
      </w:pPr>
      <w:proofErr w:type="gramStart"/>
      <w:r>
        <w:t>where</w:t>
      </w:r>
      <w:proofErr w:type="gramEnd"/>
      <w:r>
        <w:t xml:space="preserve"> </w:t>
      </w:r>
      <m:oMath>
        <m:r>
          <w:rPr>
            <w:rFonts w:ascii="Cambria Math" w:hAnsi="Cambria Math"/>
          </w:rPr>
          <m:t>E</m:t>
        </m:r>
      </m:oMath>
      <w:r>
        <w:t xml:space="preserve"> is the modulus of elasticity and I</w:t>
      </w:r>
      <w:r w:rsidR="00CF225C">
        <w:t>(s)</w:t>
      </w:r>
      <w:r>
        <w:t xml:space="preserve"> is the </w:t>
      </w:r>
      <w:r w:rsidR="00CF225C">
        <w:t xml:space="preserve">coordinate-dependent </w:t>
      </w:r>
      <w:r>
        <w:t>second moment of area. For rectangular cross-section, the second moment of area is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
        <w:gridCol w:w="4036"/>
        <w:gridCol w:w="505"/>
      </w:tblGrid>
      <w:tr w:rsidR="00F97DF6" w:rsidTr="004740C4">
        <w:tc>
          <w:tcPr>
            <w:tcW w:w="500" w:type="pct"/>
            <w:vAlign w:val="center"/>
          </w:tcPr>
          <w:p w:rsidR="00F97DF6" w:rsidRDefault="00F97DF6" w:rsidP="00EA6F44">
            <w:pPr>
              <w:pStyle w:val="BodyTextIndent"/>
              <w:ind w:firstLine="0"/>
              <w:jc w:val="center"/>
            </w:pPr>
          </w:p>
        </w:tc>
        <w:tc>
          <w:tcPr>
            <w:tcW w:w="4000" w:type="pct"/>
            <w:vAlign w:val="center"/>
          </w:tcPr>
          <w:p w:rsidR="00F97DF6" w:rsidRPr="00BC6CFB" w:rsidRDefault="00F97DF6" w:rsidP="00BC6CFB">
            <w:pPr>
              <w:pStyle w:val="Equation"/>
            </w:pPr>
            <m:oMathPara>
              <m:oMath>
                <m:r>
                  <m:rPr>
                    <m:sty m:val="p"/>
                  </m:rPr>
                  <m:t>I=</m:t>
                </m:r>
                <m:f>
                  <m:fPr>
                    <m:ctrlPr/>
                  </m:fPr>
                  <m:num>
                    <m:r>
                      <m:rPr>
                        <m:sty m:val="p"/>
                      </m:rPr>
                      <m:t>b</m:t>
                    </m:r>
                    <m:d>
                      <m:dPr>
                        <m:ctrlPr/>
                      </m:dPr>
                      <m:e>
                        <m:r>
                          <m:rPr>
                            <m:sty m:val="p"/>
                          </m:rPr>
                          <m:t>s</m:t>
                        </m:r>
                      </m:e>
                    </m:d>
                    <m:sSup>
                      <m:sSupPr>
                        <m:ctrlPr/>
                      </m:sSupPr>
                      <m:e>
                        <m:r>
                          <m:rPr>
                            <m:sty m:val="p"/>
                          </m:rPr>
                          <m:t>h</m:t>
                        </m:r>
                      </m:e>
                      <m:sup>
                        <m:r>
                          <m:rPr>
                            <m:sty m:val="p"/>
                          </m:rPr>
                          <m:t>3</m:t>
                        </m:r>
                      </m:sup>
                    </m:sSup>
                  </m:num>
                  <m:den>
                    <m:r>
                      <m:rPr>
                        <m:sty m:val="p"/>
                      </m:rPr>
                      <m:t>12</m:t>
                    </m:r>
                  </m:den>
                </m:f>
                <m:r>
                  <m:rPr>
                    <m:sty m:val="p"/>
                  </m:rPr>
                  <m:t>,</m:t>
                </m:r>
              </m:oMath>
            </m:oMathPara>
          </w:p>
        </w:tc>
        <w:tc>
          <w:tcPr>
            <w:tcW w:w="500" w:type="pct"/>
            <w:vAlign w:val="center"/>
          </w:tcPr>
          <w:p w:rsidR="00F97DF6" w:rsidRDefault="0038359E" w:rsidP="0038359E">
            <w:pPr>
              <w:jc w:val="right"/>
            </w:pPr>
            <w:r>
              <w:t>(2)</w:t>
            </w:r>
          </w:p>
        </w:tc>
      </w:tr>
    </w:tbl>
    <w:p w:rsidR="00801BC6" w:rsidRDefault="00801BC6" w:rsidP="00CB092F">
      <w:pPr>
        <w:pStyle w:val="BodyTextIndent"/>
        <w:ind w:firstLine="0"/>
      </w:pPr>
      <w:proofErr w:type="gramStart"/>
      <w:r>
        <w:t>where</w:t>
      </w:r>
      <w:proofErr w:type="gramEnd"/>
      <w:r>
        <w:t xml:space="preserve"> </w:t>
      </w:r>
      <m:oMath>
        <m:r>
          <w:rPr>
            <w:rFonts w:ascii="Cambria Math" w:hAnsi="Cambria Math"/>
          </w:rPr>
          <m:t>h</m:t>
        </m:r>
      </m:oMath>
      <w:r w:rsidR="00CF225C">
        <w:t xml:space="preserve"> and </w:t>
      </w:r>
      <m:oMath>
        <m:r>
          <w:rPr>
            <w:rFonts w:ascii="Cambria Math" w:hAnsi="Cambria Math"/>
          </w:rPr>
          <m:t>b(s)</m:t>
        </m:r>
      </m:oMath>
      <w:r>
        <w:t xml:space="preserve"> are </w:t>
      </w:r>
      <w:r w:rsidR="00CF225C">
        <w:t xml:space="preserve">the thickness and the coordinate-dependent </w:t>
      </w:r>
      <w:r>
        <w:t>width of the sample respectively.</w:t>
      </w:r>
    </w:p>
    <w:p w:rsidR="00F53130" w:rsidRDefault="00CF7BE0" w:rsidP="002D4554">
      <w:pPr>
        <w:pStyle w:val="BodyTextIndent"/>
        <w:rPr>
          <w:rFonts w:ascii="Arial" w:hAnsi="Arial"/>
          <w:b/>
          <w:caps/>
        </w:rPr>
      </w:pPr>
      <w:r>
        <w:t>In</w:t>
      </w:r>
      <w:r w:rsidR="00054164">
        <w:t xml:space="preserve"> the simplest</w:t>
      </w:r>
      <w:r>
        <w:t xml:space="preserve"> </w:t>
      </w:r>
      <w:r>
        <w:t xml:space="preserve">case </w:t>
      </w:r>
      <w:r w:rsidR="00CF225C">
        <w:t xml:space="preserve">the </w:t>
      </w:r>
      <w:r>
        <w:t xml:space="preserve">homogeneous rectangular actuator </w:t>
      </w:r>
      <w:r w:rsidR="00CF225C">
        <w:t xml:space="preserve">is set up </w:t>
      </w:r>
      <w:r>
        <w:t>edgewise</w:t>
      </w:r>
      <w:r w:rsidR="00054164">
        <w:t>. In that configuration</w:t>
      </w:r>
      <w:r w:rsidR="008A0553">
        <w:t>,</w:t>
      </w:r>
      <w:r w:rsidR="00054164">
        <w:t xml:space="preserve"> the second moment of area is constant, the moment</w:t>
      </w:r>
      <w:r w:rsidR="00054164" w:rsidRPr="000C0CEE">
        <w:rPr>
          <w:rFonts w:eastAsiaTheme="minorEastAsia"/>
        </w:rPr>
        <w:t xml:space="preserve"> caused by the weight of the actuator </w:t>
      </w:r>
      <w:r w:rsidR="00054164">
        <w:rPr>
          <w:rFonts w:eastAsiaTheme="minorEastAsia"/>
        </w:rPr>
        <w:t>in the plane of bending is zero, and the total bending moment reflects exactly its curvature</w:t>
      </w:r>
      <w:r w:rsidR="00E2536E">
        <w:rPr>
          <w:rFonts w:eastAsiaTheme="minorEastAsia"/>
        </w:rPr>
        <w:t>, yet in a different scale</w:t>
      </w:r>
      <w:r w:rsidR="00054164">
        <w:rPr>
          <w:rFonts w:eastAsiaTheme="minorEastAsia"/>
        </w:rPr>
        <w:t>.</w:t>
      </w:r>
    </w:p>
    <w:p w:rsidR="00CB092F" w:rsidRDefault="00CB092F" w:rsidP="00CB092F">
      <w:pPr>
        <w:pStyle w:val="NomenclatureClauseTitle"/>
      </w:pPr>
      <w:r>
        <w:lastRenderedPageBreak/>
        <w:t>Electromechanical model</w:t>
      </w:r>
    </w:p>
    <w:p w:rsidR="00CB092F" w:rsidRDefault="00E740CE" w:rsidP="00CB092F">
      <w:pPr>
        <w:pStyle w:val="BodyTextIndent"/>
      </w:pPr>
      <w:r>
        <w:t>An electromechanical model</w:t>
      </w:r>
      <w:r w:rsidR="00C270EF">
        <w:t xml:space="preserve"> describing the</w:t>
      </w:r>
      <w:r w:rsidR="00176913">
        <w:t xml:space="preserve"> amplitude of bending dependent on the distance from the input contacts along the coordinate </w:t>
      </w:r>
      <w:proofErr w:type="gramStart"/>
      <w:r w:rsidR="00176913">
        <w:t>s</w:t>
      </w:r>
      <w:r>
        <w:t>,</w:t>
      </w:r>
      <w:proofErr w:type="gramEnd"/>
      <w:r>
        <w:t xml:space="preserve"> is introduced in [</w:t>
      </w:r>
      <w:r w:rsidR="00F460AE">
        <w:t>9</w:t>
      </w:r>
      <w:r>
        <w:t>]</w:t>
      </w:r>
      <w:r w:rsidR="00D21A11">
        <w:t xml:space="preserve">. According to that </w:t>
      </w:r>
      <w:r w:rsidR="00D21A11">
        <w:t>concept</w:t>
      </w:r>
      <w:r w:rsidR="00CB092F" w:rsidRPr="00CB092F">
        <w:t xml:space="preserve"> the </w:t>
      </w:r>
      <w:r w:rsidR="00D21A11">
        <w:t xml:space="preserve">quantity of </w:t>
      </w:r>
      <w:r w:rsidR="00CB092F" w:rsidRPr="00CB092F">
        <w:t xml:space="preserve">bending of an IPMC actuator at any time and any point is </w:t>
      </w:r>
      <w:r w:rsidR="00D21A11">
        <w:t>defined</w:t>
      </w:r>
      <w:r w:rsidR="00CB092F" w:rsidRPr="00CB092F">
        <w:t xml:space="preserve"> by the charge carried over between the electrodes at that point by that time. The amount of charge is determined by the transitory </w:t>
      </w:r>
      <w:r w:rsidR="008A0553" w:rsidRPr="00CB092F">
        <w:t>voltage</w:t>
      </w:r>
      <w:r w:rsidR="008A0553">
        <w:t xml:space="preserve"> that</w:t>
      </w:r>
      <w:r w:rsidR="00CB092F" w:rsidRPr="00CB092F">
        <w:t xml:space="preserve"> in turn is uneven due the electrical resistance of the electrodes. The electrical constituent of th</w:t>
      </w:r>
      <w:r w:rsidR="00D21A11">
        <w:t>e</w:t>
      </w:r>
      <w:r w:rsidR="00CB092F" w:rsidRPr="00CB092F">
        <w:t xml:space="preserve"> model</w:t>
      </w:r>
      <w:r w:rsidR="00D21A11">
        <w:t>,</w:t>
      </w:r>
      <w:r w:rsidR="0011502A">
        <w:t xml:space="preserve"> depicted in Figure </w:t>
      </w:r>
      <w:r w:rsidR="00D21A11">
        <w:t>3</w:t>
      </w:r>
      <w:r w:rsidR="008A0553">
        <w:t>,</w:t>
      </w:r>
      <w:r w:rsidR="008A0553" w:rsidRPr="00CB092F">
        <w:t xml:space="preserve"> </w:t>
      </w:r>
      <w:r w:rsidR="00CB092F" w:rsidRPr="00CB092F">
        <w:t xml:space="preserve">resembles a sophisticated </w:t>
      </w:r>
      <w:proofErr w:type="spellStart"/>
      <w:r w:rsidR="00CB092F" w:rsidRPr="00CB092F">
        <w:t>lossy</w:t>
      </w:r>
      <w:proofErr w:type="spellEnd"/>
      <w:r w:rsidR="00CB092F" w:rsidRPr="00CB092F">
        <w:t xml:space="preserve"> RC transmission line. The conductivity of the electrodes of the </w:t>
      </w:r>
      <w:proofErr w:type="spellStart"/>
      <w:r w:rsidR="00E2536E">
        <w:t>i</w:t>
      </w:r>
      <w:r w:rsidR="00E2536E" w:rsidRPr="00CB092F">
        <w:t>EAP</w:t>
      </w:r>
      <w:proofErr w:type="spellEnd"/>
      <w:r w:rsidR="00E2536E" w:rsidRPr="00CB092F">
        <w:t xml:space="preserve"> </w:t>
      </w:r>
      <w:r w:rsidR="00CB092F" w:rsidRPr="00CB092F">
        <w:t xml:space="preserve">material is represented by a series of resistances of the opposite electrodes </w:t>
      </w:r>
      <m:oMath>
        <m:r>
          <w:rPr>
            <w:rFonts w:ascii="Cambria Math" w:hAnsi="Cambria Math"/>
          </w:rPr>
          <m:t>Ra</m:t>
        </m:r>
      </m:oMath>
      <w:r w:rsidR="00CB092F" w:rsidRPr="00CB092F">
        <w:t xml:space="preserve"> </w:t>
      </w:r>
      <w:proofErr w:type="gramStart"/>
      <w:r w:rsidR="00CB092F" w:rsidRPr="00CB092F">
        <w:t xml:space="preserve">and </w:t>
      </w:r>
      <w:proofErr w:type="gramEnd"/>
      <m:oMath>
        <m:r>
          <w:rPr>
            <w:rFonts w:ascii="Cambria Math" w:hAnsi="Cambria Math"/>
          </w:rPr>
          <m:t>Rb</m:t>
        </m:r>
      </m:oMath>
      <w:r w:rsidR="00CB092F" w:rsidRPr="00CB092F">
        <w:t xml:space="preserve">, while the capacitance </w:t>
      </w:r>
      <m:oMath>
        <m:r>
          <w:rPr>
            <w:rFonts w:ascii="Cambria Math" w:hAnsi="Cambria Math"/>
          </w:rPr>
          <m:t>C</m:t>
        </m:r>
      </m:oMath>
      <w:r w:rsidR="00CB092F" w:rsidRPr="00CB092F">
        <w:t xml:space="preserve">, and the loss parameters </w:t>
      </w:r>
      <m:oMath>
        <m:r>
          <w:rPr>
            <w:rFonts w:ascii="Cambria Math" w:hAnsi="Cambria Math"/>
          </w:rPr>
          <m:t>G</m:t>
        </m:r>
      </m:oMath>
      <w:r w:rsidR="00D21A11">
        <w:t xml:space="preserve"> and </w:t>
      </w:r>
      <m:oMath>
        <m:r>
          <w:rPr>
            <w:rFonts w:ascii="Cambria Math" w:hAnsi="Cambria Math"/>
          </w:rPr>
          <m:t>W</m:t>
        </m:r>
      </m:oMath>
      <w:r w:rsidR="00CB092F" w:rsidRPr="00CB092F">
        <w:t xml:space="preserve"> form the impedance of the material.</w:t>
      </w:r>
    </w:p>
    <w:p w:rsidR="00D21A11" w:rsidRDefault="00D21A11" w:rsidP="00CB092F">
      <w:pPr>
        <w:pStyle w:val="BodyTextIndent"/>
      </w:pPr>
    </w:p>
    <w:p w:rsidR="00CB092F" w:rsidRDefault="00D21A11" w:rsidP="00F9540C">
      <w:pPr>
        <w:jc w:val="center"/>
      </w:pPr>
      <w:r w:rsidRPr="001C0C85">
        <w:rPr>
          <w:noProof/>
          <w:lang w:val="et-EE" w:eastAsia="et-EE"/>
        </w:rPr>
        <w:drawing>
          <wp:inline distT="0" distB="0" distL="0" distR="0" wp14:anchorId="21D30804" wp14:editId="37E74F75">
            <wp:extent cx="2941982" cy="8462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W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8003" cy="847978"/>
                    </a:xfrm>
                    <a:prstGeom prst="rect">
                      <a:avLst/>
                    </a:prstGeom>
                  </pic:spPr>
                </pic:pic>
              </a:graphicData>
            </a:graphic>
          </wp:inline>
        </w:drawing>
      </w:r>
    </w:p>
    <w:p w:rsidR="00F9540C" w:rsidRDefault="00F9540C" w:rsidP="00F9540C">
      <w:pPr>
        <w:jc w:val="center"/>
      </w:pPr>
    </w:p>
    <w:p w:rsidR="00D21A11" w:rsidRPr="00F62DFC" w:rsidRDefault="00F62DFC" w:rsidP="00F9540C">
      <w:pPr>
        <w:pStyle w:val="FigureCaption"/>
        <w:rPr>
          <w:b w:val="0"/>
        </w:rPr>
      </w:pPr>
      <w:proofErr w:type="gramStart"/>
      <w:r>
        <w:t xml:space="preserve">FIGURE </w:t>
      </w:r>
      <w:r w:rsidR="00D21A11">
        <w:t>3</w:t>
      </w:r>
      <w:r w:rsidRPr="00F62DFC">
        <w:rPr>
          <w:b w:val="0"/>
        </w:rPr>
        <w:t>.</w:t>
      </w:r>
      <w:proofErr w:type="gramEnd"/>
      <w:r>
        <w:t xml:space="preserve"> </w:t>
      </w:r>
      <w:proofErr w:type="gramStart"/>
      <w:r w:rsidR="00D21A11" w:rsidRPr="004740C4">
        <w:rPr>
          <w:rFonts w:ascii="Times New Roman" w:hAnsi="Times New Roman"/>
          <w:b w:val="0"/>
        </w:rPr>
        <w:t xml:space="preserve">Electrical model of an </w:t>
      </w:r>
      <w:proofErr w:type="spellStart"/>
      <w:r w:rsidRPr="004740C4">
        <w:rPr>
          <w:rFonts w:ascii="Times New Roman" w:hAnsi="Times New Roman"/>
          <w:b w:val="0"/>
        </w:rPr>
        <w:t>i</w:t>
      </w:r>
      <w:r w:rsidR="00D21A11" w:rsidRPr="004740C4">
        <w:rPr>
          <w:rFonts w:ascii="Times New Roman" w:hAnsi="Times New Roman"/>
          <w:b w:val="0"/>
        </w:rPr>
        <w:t>EAP</w:t>
      </w:r>
      <w:proofErr w:type="spellEnd"/>
      <w:r w:rsidR="00D21A11" w:rsidRPr="004740C4">
        <w:rPr>
          <w:rFonts w:ascii="Times New Roman" w:hAnsi="Times New Roman"/>
          <w:b w:val="0"/>
        </w:rPr>
        <w:t xml:space="preserve"> actuator.</w:t>
      </w:r>
      <w:proofErr w:type="gramEnd"/>
    </w:p>
    <w:p w:rsidR="00C270EF" w:rsidRPr="001C0C85" w:rsidRDefault="00C270EF" w:rsidP="001C0C85">
      <w:pPr>
        <w:rPr>
          <w:i/>
        </w:rPr>
      </w:pPr>
    </w:p>
    <w:p w:rsidR="00C270EF" w:rsidRPr="001C0C85" w:rsidRDefault="00C270EF" w:rsidP="001C0C85">
      <w:pPr>
        <w:pStyle w:val="BodyTextIndent"/>
      </w:pPr>
      <w:r w:rsidRPr="001C0C85">
        <w:t>The propagation of voltage along this RC line is de</w:t>
      </w:r>
      <w:r w:rsidR="00A90989">
        <w:t>scribed</w:t>
      </w:r>
      <w:r w:rsidRPr="001C0C85">
        <w:t xml:space="preserve"> by a </w:t>
      </w:r>
      <w:proofErr w:type="spellStart"/>
      <w:r w:rsidRPr="001C0C85">
        <w:t>Sobolev</w:t>
      </w:r>
      <w:proofErr w:type="spellEnd"/>
      <w:r w:rsidRPr="001C0C85">
        <w:t xml:space="preserve"> type PDE [</w:t>
      </w:r>
      <w:r w:rsidR="00F460AE">
        <w:t>9</w:t>
      </w:r>
      <w:r w:rsidRPr="001C0C85">
        <w:t>], similar to those describing for instance the diffusion in porous media.</w:t>
      </w:r>
    </w:p>
    <w:p w:rsidR="00CB092F" w:rsidRPr="001C0C85" w:rsidRDefault="00CB092F" w:rsidP="001C0C85">
      <w:pPr>
        <w:pStyle w:val="BodyTextIndent"/>
      </w:pPr>
      <w:r w:rsidRPr="001C0C85">
        <w:t xml:space="preserve">The solution </w:t>
      </w:r>
      <w:r w:rsidR="00C270EF">
        <w:t xml:space="preserve">of the PDE </w:t>
      </w:r>
      <w:r w:rsidRPr="001C0C85">
        <w:t xml:space="preserve">for </w:t>
      </w:r>
      <w:r w:rsidR="00C270EF">
        <w:t xml:space="preserve">the </w:t>
      </w:r>
      <w:r w:rsidRPr="001C0C85">
        <w:t>Heaviside step input voltage is given by the following infinite sum</w:t>
      </w:r>
      <w:r w:rsidR="00656BE8">
        <w:t xml:space="preserve"> </w:t>
      </w:r>
      <w:r w:rsidR="00656BE8" w:rsidRPr="009B5026">
        <w:t>[</w:t>
      </w:r>
      <w:r w:rsidR="00656BE8">
        <w:t>10</w:t>
      </w:r>
      <w:r w:rsidR="00656BE8" w:rsidRPr="009B5026">
        <w:t>]</w:t>
      </w:r>
      <w:r w:rsidRPr="001C0C85">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
        <w:gridCol w:w="4036"/>
        <w:gridCol w:w="505"/>
      </w:tblGrid>
      <w:tr w:rsidR="000F3898" w:rsidRPr="001C0C85" w:rsidTr="004740C4">
        <w:tc>
          <w:tcPr>
            <w:tcW w:w="500" w:type="pct"/>
            <w:vAlign w:val="center"/>
          </w:tcPr>
          <w:p w:rsidR="000F3898" w:rsidRPr="001C0C85" w:rsidRDefault="000F3898" w:rsidP="001C0C85">
            <w:pPr>
              <w:pStyle w:val="BodyTextIndent"/>
            </w:pPr>
          </w:p>
        </w:tc>
        <w:tc>
          <w:tcPr>
            <w:tcW w:w="4000" w:type="pct"/>
            <w:vAlign w:val="center"/>
          </w:tcPr>
          <w:p w:rsidR="000F3898" w:rsidRPr="001C0C85" w:rsidRDefault="00C270EF" w:rsidP="00BC6CFB">
            <w:pPr>
              <w:pStyle w:val="Equation"/>
            </w:pPr>
            <m:oMathPara>
              <m:oMath>
                <m:r>
                  <m:t>u</m:t>
                </m:r>
                <m:d>
                  <m:dPr>
                    <m:ctrlPr/>
                  </m:dPr>
                  <m:e>
                    <m:r>
                      <m:t>x</m:t>
                    </m:r>
                    <m:r>
                      <m:rPr>
                        <m:sty m:val="p"/>
                      </m:rPr>
                      <m:t>,</m:t>
                    </m:r>
                    <m:r>
                      <m:t>t</m:t>
                    </m:r>
                  </m:e>
                </m:d>
                <m:r>
                  <m:rPr>
                    <m:sty m:val="p"/>
                  </m:rPr>
                  <m:t>=</m:t>
                </m:r>
                <m:nary>
                  <m:naryPr>
                    <m:chr m:val="∑"/>
                    <m:limLoc m:val="undOvr"/>
                    <m:ctrlPr/>
                  </m:naryPr>
                  <m:sub>
                    <m:r>
                      <m:t>n</m:t>
                    </m:r>
                    <m:r>
                      <m:rPr>
                        <m:sty m:val="p"/>
                      </m:rPr>
                      <m:t>=1</m:t>
                    </m:r>
                  </m:sub>
                  <m:sup>
                    <m:r>
                      <m:rPr>
                        <m:sty m:val="p"/>
                      </m:rPr>
                      <m:t>∞</m:t>
                    </m:r>
                  </m:sup>
                  <m:e>
                    <m:d>
                      <m:dPr>
                        <m:ctrlPr/>
                      </m:dPr>
                      <m:e>
                        <m:r>
                          <m:rPr>
                            <m:sty m:val="p"/>
                          </m:rPr>
                          <m:t>-</m:t>
                        </m:r>
                        <m:sSub>
                          <m:sSubPr>
                            <m:ctrlPr/>
                          </m:sSubPr>
                          <m:e>
                            <m:r>
                              <m:t>b</m:t>
                            </m:r>
                          </m:e>
                          <m:sub>
                            <m:r>
                              <m:t>n</m:t>
                            </m:r>
                          </m:sub>
                        </m:sSub>
                        <m:func>
                          <m:funcPr>
                            <m:ctrlPr/>
                          </m:funcPr>
                          <m:fName>
                            <m:r>
                              <m:t>sin</m:t>
                            </m:r>
                          </m:fName>
                          <m:e>
                            <m:d>
                              <m:dPr>
                                <m:ctrlPr/>
                              </m:dPr>
                              <m:e>
                                <m:f>
                                  <m:fPr>
                                    <m:ctrlPr/>
                                  </m:fPr>
                                  <m:num>
                                    <m:r>
                                      <m:rPr>
                                        <m:sty m:val="p"/>
                                      </m:rPr>
                                      <m:t>2</m:t>
                                    </m:r>
                                    <m:r>
                                      <m:t>n</m:t>
                                    </m:r>
                                    <m:r>
                                      <m:rPr>
                                        <m:sty m:val="p"/>
                                      </m:rPr>
                                      <m:t>-1</m:t>
                                    </m:r>
                                  </m:num>
                                  <m:den>
                                    <m:r>
                                      <m:rPr>
                                        <m:sty m:val="p"/>
                                      </m:rPr>
                                      <m:t>2</m:t>
                                    </m:r>
                                    <m:r>
                                      <m:t>L</m:t>
                                    </m:r>
                                  </m:den>
                                </m:f>
                                <m:r>
                                  <m:t>πx</m:t>
                                </m:r>
                              </m:e>
                            </m:d>
                          </m:e>
                        </m:func>
                        <m:sSup>
                          <m:sSupPr>
                            <m:ctrlPr/>
                          </m:sSupPr>
                          <m:e>
                            <m:r>
                              <m:t>e</m:t>
                            </m:r>
                          </m:e>
                          <m:sup>
                            <m:r>
                              <m:rPr>
                                <m:sty m:val="p"/>
                              </m:rPr>
                              <m:t>-</m:t>
                            </m:r>
                            <m:sSub>
                              <m:sSubPr>
                                <m:ctrlPr/>
                              </m:sSubPr>
                              <m:e>
                                <m:r>
                                  <m:t>k</m:t>
                                </m:r>
                              </m:e>
                              <m:sub>
                                <m:r>
                                  <m:t>n</m:t>
                                </m:r>
                              </m:sub>
                            </m:sSub>
                            <m:r>
                              <m:t>t</m:t>
                            </m:r>
                          </m:sup>
                        </m:sSup>
                      </m:e>
                    </m:d>
                    <m:r>
                      <m:rPr>
                        <m:sty m:val="p"/>
                      </m:rPr>
                      <m:t>+</m:t>
                    </m:r>
                  </m:e>
                </m:nary>
              </m:oMath>
            </m:oMathPara>
          </w:p>
        </w:tc>
        <w:tc>
          <w:tcPr>
            <w:tcW w:w="500" w:type="pct"/>
            <w:vMerge w:val="restart"/>
            <w:vAlign w:val="center"/>
          </w:tcPr>
          <w:p w:rsidR="000F3898" w:rsidRPr="004740C4" w:rsidRDefault="0038359E" w:rsidP="0038359E">
            <w:pPr>
              <w:jc w:val="right"/>
            </w:pPr>
            <w:r>
              <w:t>(3)</w:t>
            </w:r>
          </w:p>
        </w:tc>
      </w:tr>
      <w:tr w:rsidR="000F3898" w:rsidRPr="001C0C85" w:rsidTr="000F3898">
        <w:tc>
          <w:tcPr>
            <w:tcW w:w="500" w:type="pct"/>
            <w:vAlign w:val="center"/>
          </w:tcPr>
          <w:p w:rsidR="000F3898" w:rsidRPr="001C0C85" w:rsidRDefault="000F3898" w:rsidP="001C0C85">
            <w:pPr>
              <w:pStyle w:val="BodyTextIndent"/>
            </w:pPr>
          </w:p>
        </w:tc>
        <w:tc>
          <w:tcPr>
            <w:tcW w:w="4000" w:type="pct"/>
            <w:vAlign w:val="center"/>
          </w:tcPr>
          <w:p w:rsidR="000F3898" w:rsidRPr="001C0C85" w:rsidRDefault="00C270EF" w:rsidP="009C148F">
            <w:pPr>
              <w:pStyle w:val="Equation"/>
            </w:pPr>
            <m:oMathPara>
              <m:oMathParaPr>
                <m:jc m:val="right"/>
              </m:oMathParaPr>
              <m:oMath>
                <m:r>
                  <m:rPr>
                    <m:sty m:val="p"/>
                  </m:rPr>
                  <m:t>+</m:t>
                </m:r>
                <m:f>
                  <m:fPr>
                    <m:ctrlPr/>
                  </m:fPr>
                  <m:num>
                    <m:func>
                      <m:funcPr>
                        <m:ctrlPr/>
                      </m:funcPr>
                      <m:fName>
                        <m:r>
                          <m:t>cosh</m:t>
                        </m:r>
                      </m:fName>
                      <m:e>
                        <m:d>
                          <m:dPr>
                            <m:ctrlPr/>
                          </m:dPr>
                          <m:e>
                            <m:rad>
                              <m:radPr>
                                <m:degHide m:val="1"/>
                                <m:ctrlPr/>
                              </m:radPr>
                              <m:deg/>
                              <m:e>
                                <m:r>
                                  <m:t>RG</m:t>
                                </m:r>
                              </m:e>
                            </m:rad>
                            <m:r>
                              <m:rPr>
                                <m:sty m:val="p"/>
                              </m:rPr>
                              <m:t>(</m:t>
                            </m:r>
                            <m:r>
                              <m:t>x</m:t>
                            </m:r>
                            <m:r>
                              <m:rPr>
                                <m:sty m:val="p"/>
                              </m:rPr>
                              <m:t>-</m:t>
                            </m:r>
                            <m:r>
                              <m:t>L</m:t>
                            </m:r>
                            <m:r>
                              <m:rPr>
                                <m:sty m:val="p"/>
                              </m:rPr>
                              <m:t>)</m:t>
                            </m:r>
                          </m:e>
                        </m:d>
                      </m:e>
                    </m:func>
                  </m:num>
                  <m:den>
                    <m:func>
                      <m:funcPr>
                        <m:ctrlPr/>
                      </m:funcPr>
                      <m:fName>
                        <m:r>
                          <m:t>cosh</m:t>
                        </m:r>
                      </m:fName>
                      <m:e>
                        <m:d>
                          <m:dPr>
                            <m:ctrlPr/>
                          </m:dPr>
                          <m:e>
                            <m:rad>
                              <m:radPr>
                                <m:degHide m:val="1"/>
                                <m:ctrlPr/>
                              </m:radPr>
                              <m:deg/>
                              <m:e>
                                <m:r>
                                  <m:t>RG</m:t>
                                </m:r>
                              </m:e>
                            </m:rad>
                            <m:r>
                              <m:t>L</m:t>
                            </m:r>
                          </m:e>
                        </m:d>
                      </m:e>
                    </m:func>
                  </m:den>
                </m:f>
              </m:oMath>
            </m:oMathPara>
          </w:p>
        </w:tc>
        <w:tc>
          <w:tcPr>
            <w:tcW w:w="500" w:type="pct"/>
            <w:vMerge/>
            <w:vAlign w:val="center"/>
          </w:tcPr>
          <w:p w:rsidR="000F3898" w:rsidRPr="001C0C85" w:rsidRDefault="000F3898" w:rsidP="001C0C85">
            <w:pPr>
              <w:pStyle w:val="BodyTextIndent"/>
            </w:pPr>
          </w:p>
        </w:tc>
      </w:tr>
    </w:tbl>
    <w:p w:rsidR="00CB092F" w:rsidRPr="001C0C85" w:rsidRDefault="000F3898" w:rsidP="001C0C85">
      <w:pPr>
        <w:pStyle w:val="BodyTextIndent"/>
      </w:pPr>
      <w:proofErr w:type="gramStart"/>
      <w:r w:rsidRPr="001C0C85">
        <w:t>where</w:t>
      </w:r>
      <w:proofErr w:type="gramEnd"/>
      <w:r w:rsidRPr="001C0C85">
        <w:t xml:space="preserve"> </w:t>
      </w:r>
      <w:r w:rsidR="00C270EF" w:rsidRPr="001C0C85">
        <w:t>R=</w:t>
      </w:r>
      <w:proofErr w:type="spellStart"/>
      <w:r w:rsidR="00C270EF" w:rsidRPr="001C0C85">
        <w:t>Ra+Rb</w:t>
      </w:r>
      <w:proofErr w:type="spellEnd"/>
      <w:r w:rsidR="00C270EF" w:rsidRPr="001C0C85">
        <w:t xml:space="preserve">, </w:t>
      </w:r>
      <w:r w:rsidRPr="001C0C85">
        <w:t>L is the length of the sample,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
        <w:gridCol w:w="4036"/>
        <w:gridCol w:w="505"/>
      </w:tblGrid>
      <w:tr w:rsidR="000F3898" w:rsidRPr="001C0C85" w:rsidTr="000F3898">
        <w:tc>
          <w:tcPr>
            <w:tcW w:w="500" w:type="pct"/>
            <w:vAlign w:val="center"/>
          </w:tcPr>
          <w:p w:rsidR="000F3898" w:rsidRPr="001C0C85" w:rsidRDefault="000F3898" w:rsidP="001C0C85">
            <w:pPr>
              <w:pStyle w:val="BodyTextIndent"/>
            </w:pPr>
          </w:p>
        </w:tc>
        <w:tc>
          <w:tcPr>
            <w:tcW w:w="4000" w:type="pct"/>
            <w:vAlign w:val="center"/>
          </w:tcPr>
          <w:p w:rsidR="000F3898" w:rsidRPr="001C0C85" w:rsidRDefault="008A32A0" w:rsidP="006D4651">
            <w:pPr>
              <w:pStyle w:val="Equation"/>
            </w:pPr>
            <m:oMathPara>
              <m:oMath>
                <m:sSub>
                  <m:sSubPr>
                    <m:ctrlPr/>
                  </m:sSubPr>
                  <m:e>
                    <m:r>
                      <m:t>k</m:t>
                    </m:r>
                  </m:e>
                  <m:sub>
                    <m:r>
                      <m:t>n</m:t>
                    </m:r>
                  </m:sub>
                </m:sSub>
                <m:r>
                  <m:rPr>
                    <m:sty m:val="p"/>
                  </m:rPr>
                  <m:t>=</m:t>
                </m:r>
                <m:f>
                  <m:fPr>
                    <m:ctrlPr/>
                  </m:fPr>
                  <m:num>
                    <m:r>
                      <m:t>W</m:t>
                    </m:r>
                    <m:d>
                      <m:dPr>
                        <m:ctrlPr/>
                      </m:dPr>
                      <m:e>
                        <m:r>
                          <m:rPr>
                            <m:sty m:val="p"/>
                          </m:rPr>
                          <m:t>4</m:t>
                        </m:r>
                        <m:r>
                          <m:t>RG</m:t>
                        </m:r>
                        <m:sSup>
                          <m:sSupPr>
                            <m:ctrlPr/>
                          </m:sSupPr>
                          <m:e>
                            <m:r>
                              <m:t>L</m:t>
                            </m:r>
                          </m:e>
                          <m:sup>
                            <m:r>
                              <m:rPr>
                                <m:sty m:val="p"/>
                              </m:rPr>
                              <m:t>2</m:t>
                            </m:r>
                          </m:sup>
                        </m:sSup>
                        <m:r>
                          <m:rPr>
                            <m:sty m:val="p"/>
                          </m:rPr>
                          <m:t>+</m:t>
                        </m:r>
                        <m:sSup>
                          <m:sSupPr>
                            <m:ctrlPr/>
                          </m:sSupPr>
                          <m:e>
                            <m:r>
                              <m:t>π</m:t>
                            </m:r>
                          </m:e>
                          <m:sup>
                            <m:r>
                              <m:rPr>
                                <m:sty m:val="p"/>
                              </m:rPr>
                              <m:t>2</m:t>
                            </m:r>
                          </m:sup>
                        </m:sSup>
                        <m:sSup>
                          <m:sSupPr>
                            <m:ctrlPr/>
                          </m:sSupPr>
                          <m:e>
                            <m:d>
                              <m:dPr>
                                <m:ctrlPr/>
                              </m:dPr>
                              <m:e>
                                <m:r>
                                  <m:rPr>
                                    <m:sty m:val="p"/>
                                  </m:rPr>
                                  <m:t>2</m:t>
                                </m:r>
                                <m:r>
                                  <m:t>n</m:t>
                                </m:r>
                                <m:r>
                                  <m:rPr>
                                    <m:sty m:val="p"/>
                                  </m:rPr>
                                  <m:t>-1</m:t>
                                </m:r>
                              </m:e>
                            </m:d>
                          </m:e>
                          <m:sup>
                            <m:r>
                              <m:rPr>
                                <m:sty m:val="p"/>
                              </m:rPr>
                              <m:t>2</m:t>
                            </m:r>
                          </m:sup>
                        </m:sSup>
                      </m:e>
                    </m:d>
                  </m:num>
                  <m:den>
                    <m:r>
                      <m:t>C</m:t>
                    </m:r>
                    <m:d>
                      <m:dPr>
                        <m:ctrlPr/>
                      </m:dPr>
                      <m:e>
                        <m:sSup>
                          <m:sSupPr>
                            <m:ctrlPr/>
                          </m:sSupPr>
                          <m:e>
                            <m:r>
                              <m:t>π</m:t>
                            </m:r>
                          </m:e>
                          <m:sup>
                            <m:r>
                              <m:rPr>
                                <m:sty m:val="p"/>
                              </m:rPr>
                              <m:t>2</m:t>
                            </m:r>
                          </m:sup>
                        </m:sSup>
                        <m:sSup>
                          <m:sSupPr>
                            <m:ctrlPr/>
                          </m:sSupPr>
                          <m:e>
                            <m:d>
                              <m:dPr>
                                <m:ctrlPr/>
                              </m:dPr>
                              <m:e>
                                <m:r>
                                  <m:rPr>
                                    <m:sty m:val="p"/>
                                  </m:rPr>
                                  <m:t>2</m:t>
                                </m:r>
                                <m:r>
                                  <m:t>n</m:t>
                                </m:r>
                                <m:r>
                                  <m:rPr>
                                    <m:sty m:val="p"/>
                                  </m:rPr>
                                  <m:t>-1</m:t>
                                </m:r>
                              </m:e>
                            </m:d>
                          </m:e>
                          <m:sup>
                            <m:r>
                              <m:rPr>
                                <m:sty m:val="p"/>
                              </m:rPr>
                              <m:t>2</m:t>
                            </m:r>
                          </m:sup>
                        </m:sSup>
                        <m:r>
                          <m:rPr>
                            <m:sty m:val="p"/>
                          </m:rPr>
                          <m:t>+4</m:t>
                        </m:r>
                        <m:r>
                          <m:t>R</m:t>
                        </m:r>
                        <m:sSup>
                          <m:sSupPr>
                            <m:ctrlPr/>
                          </m:sSupPr>
                          <m:e>
                            <m:r>
                              <m:t>L</m:t>
                            </m:r>
                          </m:e>
                          <m:sup>
                            <m:r>
                              <m:rPr>
                                <m:sty m:val="p"/>
                              </m:rPr>
                              <m:t>2</m:t>
                            </m:r>
                          </m:sup>
                        </m:sSup>
                        <m:d>
                          <m:dPr>
                            <m:ctrlPr/>
                          </m:dPr>
                          <m:e>
                            <m:r>
                              <m:t>G</m:t>
                            </m:r>
                            <m:r>
                              <m:rPr>
                                <m:sty m:val="p"/>
                              </m:rPr>
                              <m:t>+</m:t>
                            </m:r>
                            <m:r>
                              <m:t>W</m:t>
                            </m:r>
                          </m:e>
                        </m:d>
                      </m:e>
                    </m:d>
                  </m:den>
                </m:f>
                <m:r>
                  <m:rPr>
                    <m:sty m:val="p"/>
                  </m:rPr>
                  <m:t>,</m:t>
                </m:r>
              </m:oMath>
            </m:oMathPara>
          </w:p>
        </w:tc>
        <w:tc>
          <w:tcPr>
            <w:tcW w:w="500" w:type="pct"/>
            <w:vAlign w:val="center"/>
          </w:tcPr>
          <w:p w:rsidR="000F3898" w:rsidRPr="001C0C85" w:rsidRDefault="000F3898" w:rsidP="001C0C85">
            <w:pPr>
              <w:pStyle w:val="BodyTextIndent"/>
            </w:pPr>
          </w:p>
        </w:tc>
      </w:tr>
    </w:tbl>
    <w:p w:rsidR="000F3898" w:rsidRPr="001C0C85" w:rsidRDefault="0023586C" w:rsidP="001C0C85">
      <w:pPr>
        <w:pStyle w:val="BodyTextIndent"/>
      </w:pPr>
      <w:proofErr w:type="gramStart"/>
      <w:r w:rsidRPr="001C0C85">
        <w:t>and</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
        <w:gridCol w:w="4036"/>
        <w:gridCol w:w="505"/>
      </w:tblGrid>
      <w:tr w:rsidR="000F3898" w:rsidRPr="001C0C85" w:rsidTr="000F3898">
        <w:tc>
          <w:tcPr>
            <w:tcW w:w="500" w:type="pct"/>
            <w:vAlign w:val="center"/>
          </w:tcPr>
          <w:p w:rsidR="000F3898" w:rsidRPr="001C0C85" w:rsidRDefault="000F3898" w:rsidP="001C0C85">
            <w:pPr>
              <w:pStyle w:val="BodyTextIndent"/>
            </w:pPr>
          </w:p>
        </w:tc>
        <w:tc>
          <w:tcPr>
            <w:tcW w:w="4000" w:type="pct"/>
            <w:vAlign w:val="center"/>
          </w:tcPr>
          <w:p w:rsidR="000F3898" w:rsidRPr="001C0C85" w:rsidRDefault="008A32A0" w:rsidP="006D4651">
            <w:pPr>
              <w:pStyle w:val="Equation"/>
            </w:pPr>
            <m:oMathPara>
              <m:oMath>
                <m:sSub>
                  <m:sSubPr>
                    <m:ctrlPr/>
                  </m:sSubPr>
                  <m:e>
                    <m:r>
                      <m:t>b</m:t>
                    </m:r>
                  </m:e>
                  <m:sub>
                    <m:r>
                      <m:t>n</m:t>
                    </m:r>
                  </m:sub>
                </m:sSub>
                <m:r>
                  <m:rPr>
                    <m:sty m:val="p"/>
                  </m:rPr>
                  <m:t>=</m:t>
                </m:r>
                <m:f>
                  <m:fPr>
                    <m:ctrlPr/>
                  </m:fPr>
                  <m:num>
                    <m:r>
                      <m:rPr>
                        <m:sty m:val="p"/>
                      </m:rPr>
                      <m:t>4</m:t>
                    </m:r>
                    <m:r>
                      <m:t>π</m:t>
                    </m:r>
                    <m:d>
                      <m:dPr>
                        <m:ctrlPr/>
                      </m:dPr>
                      <m:e>
                        <m:r>
                          <m:rPr>
                            <m:sty m:val="p"/>
                          </m:rPr>
                          <m:t>2</m:t>
                        </m:r>
                        <m:r>
                          <m:t>n</m:t>
                        </m:r>
                        <m:r>
                          <m:rPr>
                            <m:sty m:val="p"/>
                          </m:rPr>
                          <m:t>-1</m:t>
                        </m:r>
                      </m:e>
                    </m:d>
                  </m:num>
                  <m:den>
                    <m:sSup>
                      <m:sSupPr>
                        <m:ctrlPr/>
                      </m:sSupPr>
                      <m:e>
                        <m:r>
                          <m:t>π</m:t>
                        </m:r>
                      </m:e>
                      <m:sup>
                        <m:r>
                          <m:rPr>
                            <m:sty m:val="p"/>
                          </m:rPr>
                          <m:t>2</m:t>
                        </m:r>
                      </m:sup>
                    </m:sSup>
                    <m:sSup>
                      <m:sSupPr>
                        <m:ctrlPr/>
                      </m:sSupPr>
                      <m:e>
                        <m:d>
                          <m:dPr>
                            <m:ctrlPr/>
                          </m:dPr>
                          <m:e>
                            <m:r>
                              <m:rPr>
                                <m:sty m:val="p"/>
                              </m:rPr>
                              <m:t>2</m:t>
                            </m:r>
                            <m:r>
                              <m:t>n</m:t>
                            </m:r>
                            <m:r>
                              <m:rPr>
                                <m:sty m:val="p"/>
                              </m:rPr>
                              <m:t>-1</m:t>
                            </m:r>
                          </m:e>
                        </m:d>
                      </m:e>
                      <m:sup>
                        <m:r>
                          <m:rPr>
                            <m:sty m:val="p"/>
                          </m:rPr>
                          <m:t>2</m:t>
                        </m:r>
                      </m:sup>
                    </m:sSup>
                    <m:r>
                      <m:rPr>
                        <m:sty m:val="p"/>
                      </m:rPr>
                      <m:t>+4</m:t>
                    </m:r>
                    <m:r>
                      <m:t>RG</m:t>
                    </m:r>
                    <m:sSup>
                      <m:sSupPr>
                        <m:ctrlPr/>
                      </m:sSupPr>
                      <m:e>
                        <m:r>
                          <m:t>L</m:t>
                        </m:r>
                      </m:e>
                      <m:sup>
                        <m:r>
                          <m:rPr>
                            <m:sty m:val="p"/>
                          </m:rPr>
                          <m:t>2</m:t>
                        </m:r>
                      </m:sup>
                    </m:sSup>
                  </m:den>
                </m:f>
                <m:r>
                  <m:rPr>
                    <m:sty m:val="p"/>
                  </m:rPr>
                  <m:t>.</m:t>
                </m:r>
              </m:oMath>
            </m:oMathPara>
          </w:p>
        </w:tc>
        <w:tc>
          <w:tcPr>
            <w:tcW w:w="500" w:type="pct"/>
            <w:vAlign w:val="center"/>
          </w:tcPr>
          <w:p w:rsidR="000F3898" w:rsidRPr="001C0C85" w:rsidRDefault="000F3898" w:rsidP="001C0C85">
            <w:pPr>
              <w:pStyle w:val="BodyTextIndent"/>
            </w:pPr>
          </w:p>
        </w:tc>
      </w:tr>
    </w:tbl>
    <w:p w:rsidR="00C270EF" w:rsidRPr="001C0C85" w:rsidRDefault="00C270EF" w:rsidP="001C0C85">
      <w:pPr>
        <w:pStyle w:val="BodyTextIndent"/>
      </w:pPr>
    </w:p>
    <w:p w:rsidR="00602046" w:rsidRDefault="00602046" w:rsidP="0023586C">
      <w:pPr>
        <w:pStyle w:val="BodyTextIndent"/>
      </w:pPr>
      <w:r>
        <w:t xml:space="preserve">The </w:t>
      </w:r>
      <w:r w:rsidR="00896726">
        <w:t xml:space="preserve">resistances of the electrodes </w:t>
      </w:r>
      <m:oMath>
        <m:r>
          <w:rPr>
            <w:rFonts w:ascii="Cambria Math" w:hAnsi="Cambria Math"/>
          </w:rPr>
          <m:t>Ra</m:t>
        </m:r>
      </m:oMath>
      <w:r w:rsidR="00896726">
        <w:t xml:space="preserve"> </w:t>
      </w:r>
      <w:proofErr w:type="gramStart"/>
      <w:r w:rsidR="00896726">
        <w:t>and</w:t>
      </w:r>
      <w:r w:rsidR="00A90989">
        <w:t xml:space="preserve"> </w:t>
      </w:r>
      <w:proofErr w:type="gramEnd"/>
      <m:oMath>
        <m:r>
          <w:rPr>
            <w:rFonts w:ascii="Cambria Math" w:hAnsi="Cambria Math"/>
          </w:rPr>
          <m:t>Rb</m:t>
        </m:r>
      </m:oMath>
      <w:r w:rsidR="00A90989">
        <w:t xml:space="preserve">, </w:t>
      </w:r>
      <w:r w:rsidR="00896726">
        <w:t xml:space="preserve">the capacitance </w:t>
      </w:r>
      <m:oMath>
        <m:r>
          <w:rPr>
            <w:rFonts w:ascii="Cambria Math" w:hAnsi="Cambria Math"/>
          </w:rPr>
          <m:t>C</m:t>
        </m:r>
      </m:oMath>
      <w:r w:rsidR="00A90989">
        <w:t xml:space="preserve">, </w:t>
      </w:r>
      <w:r w:rsidR="00896726">
        <w:t xml:space="preserve">and the conductivities </w:t>
      </w:r>
      <m:oMath>
        <m:r>
          <w:rPr>
            <w:rFonts w:ascii="Cambria Math" w:hAnsi="Cambria Math"/>
          </w:rPr>
          <m:t>G</m:t>
        </m:r>
      </m:oMath>
      <w:r w:rsidR="00A90989">
        <w:t xml:space="preserve"> and </w:t>
      </w:r>
      <m:oMath>
        <m:r>
          <w:rPr>
            <w:rFonts w:ascii="Cambria Math" w:hAnsi="Cambria Math"/>
          </w:rPr>
          <m:t>W</m:t>
        </m:r>
      </m:oMath>
      <w:r w:rsidR="00A90989">
        <w:t xml:space="preserve"> </w:t>
      </w:r>
      <w:r>
        <w:t xml:space="preserve">are </w:t>
      </w:r>
      <w:r w:rsidRPr="00D16703">
        <w:t xml:space="preserve">defined </w:t>
      </w:r>
      <w:r>
        <w:t xml:space="preserve">as </w:t>
      </w:r>
      <w:r w:rsidRPr="00D16703">
        <w:t xml:space="preserve">per unit length along the coordinate </w:t>
      </w:r>
      <w:r>
        <w:t xml:space="preserve">s. </w:t>
      </w:r>
    </w:p>
    <w:p w:rsidR="0023586C" w:rsidRDefault="00602046" w:rsidP="0023586C">
      <w:pPr>
        <w:pStyle w:val="BodyTextIndent"/>
      </w:pPr>
      <w:r>
        <w:t>T</w:t>
      </w:r>
      <w:r w:rsidR="0023586C" w:rsidRPr="0023586C">
        <w:t xml:space="preserve">he complicated time-evolution of the voltage distribution </w:t>
      </w:r>
      <w:r w:rsidR="00896726">
        <w:t>along</w:t>
      </w:r>
      <w:r w:rsidR="0023586C" w:rsidRPr="0023586C">
        <w:t xml:space="preserve"> the </w:t>
      </w:r>
      <w:proofErr w:type="spellStart"/>
      <w:r w:rsidR="00896726">
        <w:t>iEAP</w:t>
      </w:r>
      <w:proofErr w:type="spellEnd"/>
      <w:r w:rsidR="00896726">
        <w:t xml:space="preserve"> device</w:t>
      </w:r>
      <w:r w:rsidR="0023586C" w:rsidRPr="0023586C">
        <w:t xml:space="preserve"> is defined by the measurable parameters: by impedance of the material, by the </w:t>
      </w:r>
      <w:r w:rsidR="00B448D0">
        <w:t>dimensions</w:t>
      </w:r>
      <w:r w:rsidR="00B448D0" w:rsidRPr="0023586C">
        <w:t xml:space="preserve"> </w:t>
      </w:r>
      <w:r w:rsidR="0023586C" w:rsidRPr="0023586C">
        <w:t>of the sample, and by time. For a</w:t>
      </w:r>
      <w:r w:rsidR="00896726">
        <w:t>n</w:t>
      </w:r>
      <w:r w:rsidR="0023586C" w:rsidRPr="0023586C">
        <w:t xml:space="preserve"> </w:t>
      </w:r>
      <w:r>
        <w:t xml:space="preserve">initially </w:t>
      </w:r>
      <w:r w:rsidR="0023586C" w:rsidRPr="0023586C">
        <w:t>completely discharged line, the charge is expressed via voltage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
        <w:gridCol w:w="4036"/>
        <w:gridCol w:w="505"/>
      </w:tblGrid>
      <w:tr w:rsidR="0023586C" w:rsidTr="0038359E">
        <w:tc>
          <w:tcPr>
            <w:tcW w:w="500" w:type="pct"/>
            <w:vAlign w:val="center"/>
          </w:tcPr>
          <w:p w:rsidR="0023586C" w:rsidRDefault="0023586C" w:rsidP="00CB092F">
            <w:pPr>
              <w:pStyle w:val="BodyTextIndent"/>
              <w:ind w:firstLine="0"/>
              <w:jc w:val="center"/>
            </w:pPr>
          </w:p>
        </w:tc>
        <w:tc>
          <w:tcPr>
            <w:tcW w:w="4000" w:type="pct"/>
            <w:vAlign w:val="center"/>
          </w:tcPr>
          <w:p w:rsidR="0023586C" w:rsidRDefault="0023586C" w:rsidP="006D4651">
            <w:pPr>
              <w:pStyle w:val="Equation"/>
            </w:pPr>
            <m:oMathPara>
              <m:oMath>
                <m:r>
                  <m:t>q</m:t>
                </m:r>
                <m:d>
                  <m:dPr>
                    <m:ctrlPr/>
                  </m:dPr>
                  <m:e>
                    <m:r>
                      <m:t>x</m:t>
                    </m:r>
                    <m:r>
                      <m:rPr>
                        <m:sty m:val="p"/>
                      </m:rPr>
                      <m:t>,</m:t>
                    </m:r>
                    <m:r>
                      <m:t>t</m:t>
                    </m:r>
                  </m:e>
                </m:d>
                <m:r>
                  <m:rPr>
                    <m:sty m:val="p"/>
                  </m:rPr>
                  <m:t>=</m:t>
                </m:r>
                <m:d>
                  <m:dPr>
                    <m:ctrlPr/>
                  </m:dPr>
                  <m:e>
                    <m:nary>
                      <m:naryPr>
                        <m:limLoc m:val="subSup"/>
                        <m:ctrlPr/>
                      </m:naryPr>
                      <m:sub>
                        <m:r>
                          <m:rPr>
                            <m:sty m:val="p"/>
                          </m:rPr>
                          <m:t>0</m:t>
                        </m:r>
                      </m:sub>
                      <m:sup>
                        <m:r>
                          <m:t>t</m:t>
                        </m:r>
                      </m:sup>
                      <m:e>
                        <m:r>
                          <m:t>Wu</m:t>
                        </m:r>
                        <m:d>
                          <m:dPr>
                            <m:ctrlPr/>
                          </m:dPr>
                          <m:e>
                            <m:r>
                              <m:t>x</m:t>
                            </m:r>
                            <m:r>
                              <m:rPr>
                                <m:sty m:val="p"/>
                              </m:rPr>
                              <m:t>,</m:t>
                            </m:r>
                            <m:r>
                              <m:t>τ</m:t>
                            </m:r>
                          </m:e>
                        </m:d>
                        <m:sSup>
                          <m:sSupPr>
                            <m:ctrlPr/>
                          </m:sSupPr>
                          <m:e>
                            <m:r>
                              <m:t>e</m:t>
                            </m:r>
                          </m:e>
                          <m:sup>
                            <m:f>
                              <m:fPr>
                                <m:ctrlPr/>
                              </m:fPr>
                              <m:num>
                                <m:r>
                                  <m:t>W</m:t>
                                </m:r>
                              </m:num>
                              <m:den>
                                <m:r>
                                  <m:t>C</m:t>
                                </m:r>
                              </m:den>
                            </m:f>
                            <m:r>
                              <m:t>τ</m:t>
                            </m:r>
                          </m:sup>
                        </m:sSup>
                        <m:r>
                          <m:t>dτ</m:t>
                        </m:r>
                      </m:e>
                    </m:nary>
                  </m:e>
                </m:d>
                <m:sSup>
                  <m:sSupPr>
                    <m:ctrlPr/>
                  </m:sSupPr>
                  <m:e>
                    <m:r>
                      <m:t>e</m:t>
                    </m:r>
                  </m:e>
                  <m:sup>
                    <m:r>
                      <m:rPr>
                        <m:sty m:val="p"/>
                      </m:rPr>
                      <m:t>-</m:t>
                    </m:r>
                    <m:f>
                      <m:fPr>
                        <m:ctrlPr/>
                      </m:fPr>
                      <m:num>
                        <m:r>
                          <m:t>W</m:t>
                        </m:r>
                      </m:num>
                      <m:den>
                        <m:r>
                          <m:t>C</m:t>
                        </m:r>
                      </m:den>
                    </m:f>
                    <m:r>
                      <m:t>t</m:t>
                    </m:r>
                  </m:sup>
                </m:sSup>
                <m:r>
                  <m:rPr>
                    <m:sty m:val="p"/>
                  </m:rPr>
                  <m:t>.</m:t>
                </m:r>
              </m:oMath>
            </m:oMathPara>
          </w:p>
        </w:tc>
        <w:tc>
          <w:tcPr>
            <w:tcW w:w="500" w:type="pct"/>
            <w:vAlign w:val="center"/>
          </w:tcPr>
          <w:p w:rsidR="0023586C" w:rsidRDefault="0038359E" w:rsidP="0038359E">
            <w:pPr>
              <w:jc w:val="right"/>
            </w:pPr>
            <w:r>
              <w:t>(4)</w:t>
            </w:r>
          </w:p>
        </w:tc>
      </w:tr>
    </w:tbl>
    <w:p w:rsidR="004740C4" w:rsidRDefault="003E6236" w:rsidP="004740C4">
      <w:pPr>
        <w:pStyle w:val="BodyTextIndent"/>
      </w:pPr>
      <w:r>
        <w:t>The paper [</w:t>
      </w:r>
      <w:r w:rsidR="00E2536E">
        <w:t>9</w:t>
      </w:r>
      <w:r>
        <w:t xml:space="preserve">] demonstrates that </w:t>
      </w:r>
      <w:r w:rsidR="00002CA9">
        <w:t xml:space="preserve">for a short time </w:t>
      </w:r>
      <w:r>
        <w:t xml:space="preserve">the </w:t>
      </w:r>
      <w:r w:rsidRPr="00E14424">
        <w:t>correspondence between the</w:t>
      </w:r>
      <w:r>
        <w:rPr>
          <w:rFonts w:eastAsiaTheme="minorEastAsia"/>
        </w:rPr>
        <w:t xml:space="preserve"> </w:t>
      </w:r>
      <w:r w:rsidR="003249CC">
        <w:rPr>
          <w:rFonts w:eastAsiaTheme="minorEastAsia"/>
        </w:rPr>
        <w:t>curvature</w:t>
      </w:r>
      <w:r>
        <w:rPr>
          <w:rFonts w:eastAsiaTheme="minorEastAsia"/>
        </w:rPr>
        <w:t xml:space="preserve"> </w:t>
      </w:r>
      <w:r w:rsidRPr="00E14424">
        <w:t xml:space="preserve">and charge is </w:t>
      </w:r>
      <w:r>
        <w:t>proportional</w:t>
      </w:r>
      <w:r w:rsidR="002D4554">
        <w:t>.</w:t>
      </w:r>
      <w:r w:rsidR="003249CC">
        <w:t xml:space="preserve"> </w:t>
      </w:r>
      <w:r w:rsidR="002D4554">
        <w:t>A</w:t>
      </w:r>
      <w:r w:rsidR="003249CC">
        <w:t>ccording to the equation (1) we can write</w:t>
      </w:r>
      <w:r>
        <w:t xml:space="preserve"> </w:t>
      </w:r>
      <w:r w:rsidR="003249CC">
        <w:t xml:space="preserve">that the relation between the bending moment </w:t>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003249CC">
        <w:t xml:space="preserve"> and charge is linear, </w:t>
      </w:r>
      <w:r>
        <w:t xml:space="preserve">defined by the </w:t>
      </w:r>
      <w:proofErr w:type="gramStart"/>
      <w:r>
        <w:t xml:space="preserve">coefficient </w:t>
      </w:r>
      <w:proofErr w:type="gramEnd"/>
      <m:oMath>
        <m:r>
          <w:rPr>
            <w:rFonts w:ascii="Cambria Math" w:hAnsi="Cambria Math"/>
          </w:rPr>
          <m:t>α</m:t>
        </m:r>
      </m:oMath>
      <w:r w:rsidRPr="00E14424">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
        <w:gridCol w:w="4036"/>
        <w:gridCol w:w="505"/>
      </w:tblGrid>
      <w:tr w:rsidR="004740C4" w:rsidTr="001D7B11">
        <w:trPr>
          <w:trHeight w:val="414"/>
        </w:trPr>
        <w:tc>
          <w:tcPr>
            <w:tcW w:w="500" w:type="pct"/>
            <w:vAlign w:val="center"/>
          </w:tcPr>
          <w:p w:rsidR="004740C4" w:rsidRDefault="004740C4" w:rsidP="00EA6F44">
            <w:pPr>
              <w:pStyle w:val="BodyTextIndent"/>
              <w:ind w:firstLine="0"/>
              <w:jc w:val="center"/>
            </w:pPr>
          </w:p>
        </w:tc>
        <w:tc>
          <w:tcPr>
            <w:tcW w:w="4000" w:type="pct"/>
            <w:vAlign w:val="center"/>
          </w:tcPr>
          <w:p w:rsidR="004740C4" w:rsidRDefault="008A32A0" w:rsidP="00BC6CFB">
            <w:pPr>
              <w:pStyle w:val="Equation"/>
            </w:pPr>
            <m:oMathPara>
              <m:oMath>
                <m:sSub>
                  <m:sSubPr>
                    <m:ctrlPr>
                      <w:rPr>
                        <w:i/>
                      </w:rPr>
                    </m:ctrlPr>
                  </m:sSubPr>
                  <m:e>
                    <m:r>
                      <m:t>M</m:t>
                    </m:r>
                  </m:e>
                  <m:sub>
                    <m:r>
                      <m:t>E</m:t>
                    </m:r>
                  </m:sub>
                </m:sSub>
                <m:d>
                  <m:dPr>
                    <m:ctrlPr>
                      <w:rPr>
                        <w:i/>
                      </w:rPr>
                    </m:ctrlPr>
                  </m:dPr>
                  <m:e>
                    <m:r>
                      <m:t>s,t</m:t>
                    </m:r>
                  </m:e>
                </m:d>
                <m:r>
                  <m:t>=αq(s,t)</m:t>
                </m:r>
              </m:oMath>
            </m:oMathPara>
          </w:p>
        </w:tc>
        <w:tc>
          <w:tcPr>
            <w:tcW w:w="500" w:type="pct"/>
            <w:vAlign w:val="center"/>
          </w:tcPr>
          <w:p w:rsidR="004740C4" w:rsidRPr="001D7B11" w:rsidRDefault="0038359E" w:rsidP="0038359E">
            <w:pPr>
              <w:jc w:val="right"/>
            </w:pPr>
            <w:r>
              <w:t>(5)</w:t>
            </w:r>
          </w:p>
        </w:tc>
      </w:tr>
    </w:tbl>
    <w:p w:rsidR="00E97486" w:rsidRDefault="00F460AE" w:rsidP="002D4554">
      <w:pPr>
        <w:pStyle w:val="BodyTextIndent"/>
      </w:pPr>
      <w:r>
        <w:t>In [9</w:t>
      </w:r>
      <w:r w:rsidR="00002CA9">
        <w:t>] t</w:t>
      </w:r>
      <w:r w:rsidR="00077D3A">
        <w:t>he validity of th</w:t>
      </w:r>
      <w:r w:rsidR="002978F7">
        <w:t>is</w:t>
      </w:r>
      <w:r w:rsidR="00077D3A">
        <w:t xml:space="preserve"> electromechanical model </w:t>
      </w:r>
      <w:r w:rsidR="00002CA9">
        <w:t>is</w:t>
      </w:r>
      <w:r w:rsidR="00077D3A">
        <w:t xml:space="preserve"> proved</w:t>
      </w:r>
      <w:r w:rsidR="00002CA9">
        <w:t xml:space="preserve"> </w:t>
      </w:r>
      <w:r w:rsidR="00077D3A">
        <w:t xml:space="preserve">by comparing the </w:t>
      </w:r>
      <w:r w:rsidR="00EF1733">
        <w:t xml:space="preserve">transient </w:t>
      </w:r>
      <w:r w:rsidR="00077D3A">
        <w:t xml:space="preserve">voltage, simulated according to the equation (3) with the </w:t>
      </w:r>
      <w:r w:rsidR="00EF1733">
        <w:t>transient voltages measured from the electrodes of a real sample</w:t>
      </w:r>
      <w:r w:rsidR="002D4554">
        <w:t>,</w:t>
      </w:r>
      <w:r w:rsidR="00002CA9">
        <w:t xml:space="preserve"> and by comparing the charge, simulated according to (4) with the bending of the actuator</w:t>
      </w:r>
      <w:r w:rsidR="00EF1733">
        <w:t>.</w:t>
      </w:r>
    </w:p>
    <w:p w:rsidR="005219E1" w:rsidRDefault="005423C6" w:rsidP="001C0C85">
      <w:pPr>
        <w:pStyle w:val="NomenclatureClauseTitle"/>
      </w:pPr>
      <w:r>
        <w:t>back-relaxing bending moment</w:t>
      </w:r>
    </w:p>
    <w:p w:rsidR="005219E1" w:rsidRDefault="005219E1" w:rsidP="001C0C85">
      <w:pPr>
        <w:pStyle w:val="BodyTextIndent"/>
      </w:pPr>
      <w:r w:rsidRPr="00C5288A">
        <w:t>The objective</w:t>
      </w:r>
      <w:r>
        <w:t xml:space="preserve"> of</w:t>
      </w:r>
      <w:r w:rsidRPr="00C5288A">
        <w:t xml:space="preserve"> the current paper is </w:t>
      </w:r>
      <w:r w:rsidR="002D4554">
        <w:t>to elaborate</w:t>
      </w:r>
      <w:r w:rsidR="003249CC">
        <w:t xml:space="preserve"> from the phase</w:t>
      </w:r>
      <w:r>
        <w:t xml:space="preserve"> where the paper [</w:t>
      </w:r>
      <w:r w:rsidR="00F460AE">
        <w:t>9</w:t>
      </w:r>
      <w:r>
        <w:t xml:space="preserve">] </w:t>
      </w:r>
      <w:r w:rsidR="00002CA9">
        <w:t>discontinues</w:t>
      </w:r>
      <w:r w:rsidR="002D4554">
        <w:t>, i.e.</w:t>
      </w:r>
      <w:r w:rsidR="00002CA9">
        <w:t xml:space="preserve"> </w:t>
      </w:r>
      <w:r w:rsidR="00002CA9" w:rsidRPr="00007281">
        <w:t>when the phenomenon of back-relaxation becomes noticeable.</w:t>
      </w:r>
      <w:r w:rsidR="00002CA9">
        <w:t xml:space="preserve"> </w:t>
      </w:r>
      <w:r w:rsidR="005423C6">
        <w:t xml:space="preserve">Assuming that the electrically induced bending moment </w:t>
      </w:r>
      <m:oMath>
        <m:sSub>
          <m:sSubPr>
            <m:ctrlPr>
              <w:rPr>
                <w:rFonts w:ascii="Cambria Math" w:hAnsi="Cambria Math"/>
                <w:i/>
              </w:rPr>
            </m:ctrlPr>
          </m:sSubPr>
          <m:e>
            <m:r>
              <w:rPr>
                <w:rFonts w:ascii="Cambria Math" w:hAnsi="Cambria Math"/>
              </w:rPr>
              <m:t>M</m:t>
            </m:r>
          </m:e>
          <m:sub>
            <m:r>
              <w:rPr>
                <w:rFonts w:ascii="Cambria Math" w:hAnsi="Cambria Math"/>
                <w:vertAlign w:val="subscript"/>
              </w:rPr>
              <m:t>E</m:t>
            </m:r>
          </m:sub>
        </m:sSub>
      </m:oMath>
      <w:r w:rsidR="005423C6">
        <w:t xml:space="preserve"> is proportional to the charge simulated according to the equation (4), the difference between the experiment and simulation </w:t>
      </w:r>
      <w:r w:rsidR="001C0C85">
        <w:t>gives</w:t>
      </w:r>
      <w:r w:rsidR="005423C6">
        <w:t xml:space="preserve"> the desired component of back-relaxation.</w:t>
      </w:r>
    </w:p>
    <w:p w:rsidR="00F70FA3" w:rsidRDefault="003249CC" w:rsidP="001C0C85">
      <w:pPr>
        <w:pStyle w:val="BodyTextIndent"/>
      </w:pPr>
      <w:r>
        <w:t xml:space="preserve">From </w:t>
      </w:r>
      <w:r w:rsidR="00896726">
        <w:t xml:space="preserve">the Euler-Bernoulli law </w:t>
      </w:r>
      <w:r>
        <w:t xml:space="preserve">(1) we get </w:t>
      </w:r>
      <w:r w:rsidR="005219E1">
        <w:t>t</w:t>
      </w:r>
      <w:r w:rsidR="00F70FA3">
        <w:t xml:space="preserve">hat the curvature is </w:t>
      </w:r>
      <w:r w:rsidR="00E97486">
        <w:t xml:space="preserve">proportional to </w:t>
      </w:r>
      <w:r w:rsidR="00F70FA3">
        <w:t>the summarized bending moment: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
        <w:gridCol w:w="4541"/>
        <w:gridCol w:w="252"/>
      </w:tblGrid>
      <w:tr w:rsidR="00F70FA3" w:rsidTr="00602046">
        <w:tc>
          <w:tcPr>
            <w:tcW w:w="250" w:type="pct"/>
            <w:vAlign w:val="center"/>
          </w:tcPr>
          <w:p w:rsidR="00F70FA3" w:rsidRDefault="00F70FA3" w:rsidP="00602046">
            <w:pPr>
              <w:jc w:val="center"/>
              <w:rPr>
                <w:rFonts w:eastAsiaTheme="minorEastAsia"/>
              </w:rPr>
            </w:pPr>
          </w:p>
        </w:tc>
        <w:tc>
          <w:tcPr>
            <w:tcW w:w="4500" w:type="pct"/>
            <w:vAlign w:val="center"/>
          </w:tcPr>
          <w:p w:rsidR="00F70FA3" w:rsidRPr="006D4651" w:rsidRDefault="00F70FA3" w:rsidP="006D4651">
            <w:pPr>
              <w:pStyle w:val="Equation"/>
            </w:pPr>
            <m:oMathPara>
              <m:oMath>
                <m:r>
                  <m:t>ρ</m:t>
                </m:r>
                <m:d>
                  <m:dPr>
                    <m:ctrlPr/>
                  </m:dPr>
                  <m:e>
                    <m:r>
                      <m:t>s</m:t>
                    </m:r>
                    <m:r>
                      <m:rPr>
                        <m:sty m:val="p"/>
                      </m:rPr>
                      <m:t>,</m:t>
                    </m:r>
                    <m:r>
                      <m:t>t</m:t>
                    </m:r>
                  </m:e>
                </m:d>
                <m:r>
                  <m:rPr>
                    <m:sty m:val="p"/>
                  </m:rPr>
                  <m:t>=</m:t>
                </m:r>
                <m:f>
                  <m:fPr>
                    <m:ctrlPr/>
                  </m:fPr>
                  <m:num>
                    <m:sSub>
                      <m:sSubPr>
                        <m:ctrlPr/>
                      </m:sSubPr>
                      <m:e>
                        <m:r>
                          <m:t>M</m:t>
                        </m:r>
                      </m:e>
                      <m:sub>
                        <m:r>
                          <m:t>E</m:t>
                        </m:r>
                      </m:sub>
                    </m:sSub>
                    <m:r>
                      <m:rPr>
                        <m:sty m:val="p"/>
                      </m:rPr>
                      <m:t>+</m:t>
                    </m:r>
                    <m:sSub>
                      <m:sSubPr>
                        <m:ctrlPr/>
                      </m:sSubPr>
                      <m:e>
                        <m:r>
                          <m:t>M</m:t>
                        </m:r>
                      </m:e>
                      <m:sub>
                        <m:r>
                          <m:t>B</m:t>
                        </m:r>
                      </m:sub>
                    </m:sSub>
                  </m:num>
                  <m:den>
                    <m:r>
                      <m:t>EI</m:t>
                    </m:r>
                  </m:den>
                </m:f>
              </m:oMath>
            </m:oMathPara>
          </w:p>
        </w:tc>
        <w:tc>
          <w:tcPr>
            <w:tcW w:w="250" w:type="pct"/>
            <w:vAlign w:val="center"/>
          </w:tcPr>
          <w:p w:rsidR="00F70FA3" w:rsidRPr="008D0261" w:rsidRDefault="00EA6F44" w:rsidP="00EA6F44">
            <w:r>
              <w:t>(6)</w:t>
            </w:r>
          </w:p>
        </w:tc>
      </w:tr>
    </w:tbl>
    <w:p w:rsidR="00EA6F44" w:rsidRDefault="00EA6F44" w:rsidP="003E6236">
      <w:pPr>
        <w:pStyle w:val="BodyTextIndent"/>
      </w:pPr>
      <w:proofErr w:type="gramStart"/>
      <w:r>
        <w:t>or</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
        <w:gridCol w:w="4541"/>
        <w:gridCol w:w="252"/>
      </w:tblGrid>
      <w:tr w:rsidR="00EA6F44" w:rsidRPr="00EA6F44" w:rsidTr="00EA6F44">
        <w:tc>
          <w:tcPr>
            <w:tcW w:w="250" w:type="pct"/>
            <w:vAlign w:val="center"/>
          </w:tcPr>
          <w:p w:rsidR="00EA6F44" w:rsidRPr="00EA6F44" w:rsidRDefault="00EA6F44" w:rsidP="00EA6F44">
            <w:pPr>
              <w:pStyle w:val="BodyTextIndent"/>
            </w:pPr>
          </w:p>
        </w:tc>
        <w:tc>
          <w:tcPr>
            <w:tcW w:w="4500" w:type="pct"/>
            <w:vAlign w:val="center"/>
          </w:tcPr>
          <w:p w:rsidR="00EA6F44" w:rsidRPr="00EA6F44" w:rsidRDefault="008A32A0" w:rsidP="006D4651">
            <w:pPr>
              <w:pStyle w:val="Equation"/>
            </w:pPr>
            <m:oMathPara>
              <m:oMath>
                <m:f>
                  <m:fPr>
                    <m:ctrlPr/>
                  </m:fPr>
                  <m:num>
                    <m:sSub>
                      <m:sSubPr>
                        <m:ctrlPr/>
                      </m:sSubPr>
                      <m:e>
                        <m:r>
                          <m:t>M</m:t>
                        </m:r>
                      </m:e>
                      <m:sub>
                        <m:r>
                          <m:t>B</m:t>
                        </m:r>
                      </m:sub>
                    </m:sSub>
                    <m:r>
                      <m:rPr>
                        <m:sty m:val="p"/>
                      </m:rPr>
                      <m:t>(</m:t>
                    </m:r>
                    <m:r>
                      <m:t>s</m:t>
                    </m:r>
                    <m:r>
                      <m:rPr>
                        <m:sty m:val="p"/>
                      </m:rPr>
                      <m:t>,</m:t>
                    </m:r>
                    <m:r>
                      <m:t>t</m:t>
                    </m:r>
                    <m:r>
                      <m:rPr>
                        <m:sty m:val="p"/>
                      </m:rPr>
                      <m:t>)</m:t>
                    </m:r>
                  </m:num>
                  <m:den>
                    <m:r>
                      <m:t>EI</m:t>
                    </m:r>
                  </m:den>
                </m:f>
                <m:r>
                  <m:rPr>
                    <m:sty m:val="p"/>
                  </m:rPr>
                  <m:t>=</m:t>
                </m:r>
                <m:r>
                  <m:t>ρ</m:t>
                </m:r>
                <m:d>
                  <m:dPr>
                    <m:ctrlPr/>
                  </m:dPr>
                  <m:e>
                    <m:r>
                      <m:t>s</m:t>
                    </m:r>
                    <m:r>
                      <m:rPr>
                        <m:sty m:val="p"/>
                      </m:rPr>
                      <m:t>,</m:t>
                    </m:r>
                    <m:r>
                      <m:t>t</m:t>
                    </m:r>
                  </m:e>
                </m:d>
                <m:r>
                  <m:rPr>
                    <m:sty m:val="p"/>
                  </m:rPr>
                  <m:t>-</m:t>
                </m:r>
                <m:f>
                  <m:fPr>
                    <m:ctrlPr/>
                  </m:fPr>
                  <m:num>
                    <m:r>
                      <m:t>αq</m:t>
                    </m:r>
                    <m:d>
                      <m:dPr>
                        <m:ctrlPr/>
                      </m:dPr>
                      <m:e>
                        <m:r>
                          <m:t>s</m:t>
                        </m:r>
                        <m:r>
                          <m:rPr>
                            <m:sty m:val="p"/>
                          </m:rPr>
                          <m:t>,</m:t>
                        </m:r>
                        <m:r>
                          <m:t>t</m:t>
                        </m:r>
                      </m:e>
                    </m:d>
                  </m:num>
                  <m:den>
                    <m:r>
                      <m:t>EI</m:t>
                    </m:r>
                  </m:den>
                </m:f>
                <m:r>
                  <m:rPr>
                    <m:sty m:val="p"/>
                  </m:rPr>
                  <m:t>.</m:t>
                </m:r>
              </m:oMath>
            </m:oMathPara>
          </w:p>
        </w:tc>
        <w:tc>
          <w:tcPr>
            <w:tcW w:w="250" w:type="pct"/>
            <w:vAlign w:val="center"/>
          </w:tcPr>
          <w:p w:rsidR="00EA6F44" w:rsidRPr="00EA6F44" w:rsidRDefault="00EA6F44" w:rsidP="00EA6F44">
            <w:r>
              <w:t>(</w:t>
            </w:r>
            <w:r w:rsidRPr="00EA6F44">
              <w:t>7</w:t>
            </w:r>
            <w:r>
              <w:t>)</w:t>
            </w:r>
          </w:p>
        </w:tc>
      </w:tr>
    </w:tbl>
    <w:p w:rsidR="008E005C" w:rsidRDefault="008E005C" w:rsidP="003E6236">
      <w:pPr>
        <w:pStyle w:val="BodyTextIndent"/>
        <w:rPr>
          <w:rFonts w:eastAsiaTheme="minorEastAsia"/>
        </w:rPr>
      </w:pPr>
      <w:r>
        <w:t xml:space="preserve">Since </w:t>
      </w:r>
      <w:r w:rsidRPr="00941179">
        <w:t>in the scope of this paper</w:t>
      </w:r>
      <w:r>
        <w:t>,</w:t>
      </w:r>
      <w:r w:rsidR="005219E1">
        <w:t xml:space="preserve"> </w:t>
      </w:r>
      <w:r w:rsidR="005219E1">
        <w:rPr>
          <w:noProof/>
          <w:lang w:eastAsia="et-EE"/>
        </w:rPr>
        <w:t>α,</w:t>
      </w:r>
      <w:r>
        <w:t xml:space="preserve"> </w:t>
      </w:r>
      <m:oMath>
        <m:r>
          <w:rPr>
            <w:rFonts w:ascii="Cambria Math" w:hAnsi="Cambria Math"/>
          </w:rPr>
          <m:t>E</m:t>
        </m:r>
      </m:oMath>
      <w:r>
        <w:rPr>
          <w:rFonts w:eastAsiaTheme="minorEastAsia"/>
        </w:rPr>
        <w:t xml:space="preserve"> and I </w:t>
      </w:r>
      <w:proofErr w:type="gramStart"/>
      <w:r>
        <w:rPr>
          <w:rFonts w:eastAsiaTheme="minorEastAsia"/>
        </w:rPr>
        <w:t>are</w:t>
      </w:r>
      <w:proofErr w:type="gramEnd"/>
      <w:r>
        <w:rPr>
          <w:rFonts w:eastAsiaTheme="minorEastAsia"/>
        </w:rPr>
        <w:t xml:space="preserve"> constants, </w:t>
      </w:r>
      <w:r w:rsidR="005219E1">
        <w:rPr>
          <w:rFonts w:eastAsiaTheme="minorEastAsia"/>
        </w:rPr>
        <w:t xml:space="preserve">it is convenient to group </w:t>
      </w:r>
      <w:r>
        <w:rPr>
          <w:rFonts w:eastAsiaTheme="minorEastAsia"/>
        </w:rPr>
        <w:t>the</w:t>
      </w:r>
      <w:r w:rsidR="005219E1">
        <w:rPr>
          <w:rFonts w:eastAsiaTheme="minorEastAsia"/>
        </w:rPr>
        <w:t>m</w:t>
      </w:r>
      <w:r>
        <w:rPr>
          <w:rFonts w:eastAsiaTheme="minorEastAsia"/>
        </w:rPr>
        <w:t xml:space="preserve"> into</w:t>
      </w:r>
      <w:r w:rsidR="005219E1">
        <w:rPr>
          <w:rFonts w:eastAsiaTheme="minorEastAsia"/>
        </w:rPr>
        <w:t xml:space="preserve"> a single coefficient </w:t>
      </w:r>
      <m:oMath>
        <m:r>
          <w:rPr>
            <w:rFonts w:ascii="Cambria Math" w:eastAsiaTheme="minorEastAsia" w:hAnsi="Cambria Math"/>
          </w:rPr>
          <m:t>μ</m:t>
        </m:r>
      </m:oMath>
      <w:r w:rsidR="005219E1">
        <w:rPr>
          <w:rFonts w:eastAsiaTheme="minorEastAsia"/>
        </w:rPr>
        <w:t xml:space="preserve"> denoting the proportionality between the curvature and charge:</w:t>
      </w:r>
    </w:p>
    <w:p w:rsidR="008E005C" w:rsidRDefault="008E005C" w:rsidP="00EA6F44">
      <w:pPr>
        <w:pStyle w:val="Equation"/>
      </w:pPr>
      <m:oMathPara>
        <m:oMath>
          <m:r>
            <w:rPr>
              <w:rFonts w:eastAsiaTheme="minorEastAsia"/>
            </w:rPr>
            <m:t>μ=</m:t>
          </m:r>
          <m:f>
            <m:fPr>
              <m:ctrlPr>
                <w:rPr>
                  <w:rFonts w:eastAsiaTheme="minorEastAsia"/>
                  <w:i/>
                </w:rPr>
              </m:ctrlPr>
            </m:fPr>
            <m:num>
              <m:r>
                <w:rPr>
                  <w:rFonts w:eastAsiaTheme="minorEastAsia"/>
                </w:rPr>
                <m:t>α</m:t>
              </m:r>
            </m:num>
            <m:den>
              <m:r>
                <w:rPr>
                  <w:rFonts w:eastAsiaTheme="minorEastAsia"/>
                </w:rPr>
                <m:t>EI</m:t>
              </m:r>
            </m:den>
          </m:f>
        </m:oMath>
      </m:oMathPara>
    </w:p>
    <w:p w:rsidR="005423C6" w:rsidRDefault="005423C6" w:rsidP="001C0C85">
      <w:pPr>
        <w:pStyle w:val="BodyTextIndent"/>
        <w:ind w:firstLine="0"/>
      </w:pPr>
      <w:r>
        <w:t>Now (7) obtains the form</w:t>
      </w:r>
      <w:r w:rsidR="0031151E">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
        <w:gridCol w:w="4541"/>
        <w:gridCol w:w="252"/>
      </w:tblGrid>
      <w:tr w:rsidR="00EA6F44" w:rsidRPr="00EA6F44" w:rsidTr="00EA6F44">
        <w:tc>
          <w:tcPr>
            <w:tcW w:w="250" w:type="pct"/>
            <w:vAlign w:val="center"/>
          </w:tcPr>
          <w:p w:rsidR="00EA6F44" w:rsidRPr="00EA6F44" w:rsidRDefault="00EA6F44" w:rsidP="00EA6F44">
            <w:pPr>
              <w:pStyle w:val="BodyTextIndent"/>
            </w:pPr>
          </w:p>
        </w:tc>
        <w:tc>
          <w:tcPr>
            <w:tcW w:w="4500" w:type="pct"/>
            <w:vAlign w:val="center"/>
          </w:tcPr>
          <w:p w:rsidR="00EA6F44" w:rsidRPr="00EA6F44" w:rsidRDefault="008A32A0" w:rsidP="009C148F">
            <w:pPr>
              <w:pStyle w:val="Equation"/>
            </w:pPr>
            <m:oMathPara>
              <m:oMath>
                <m:f>
                  <m:fPr>
                    <m:ctrlPr/>
                  </m:fPr>
                  <m:num>
                    <m:sSub>
                      <m:sSubPr>
                        <m:ctrlPr/>
                      </m:sSubPr>
                      <m:e>
                        <m:r>
                          <m:t>M</m:t>
                        </m:r>
                      </m:e>
                      <m:sub>
                        <m:r>
                          <m:t>B</m:t>
                        </m:r>
                      </m:sub>
                    </m:sSub>
                    <m:r>
                      <m:rPr>
                        <m:sty m:val="p"/>
                      </m:rPr>
                      <m:t>(</m:t>
                    </m:r>
                    <m:r>
                      <m:t>s</m:t>
                    </m:r>
                    <m:r>
                      <m:rPr>
                        <m:sty m:val="p"/>
                      </m:rPr>
                      <m:t>,</m:t>
                    </m:r>
                    <m:r>
                      <m:t>t</m:t>
                    </m:r>
                    <m:r>
                      <m:rPr>
                        <m:sty m:val="p"/>
                      </m:rPr>
                      <m:t>)</m:t>
                    </m:r>
                  </m:num>
                  <m:den>
                    <m:r>
                      <m:t>EI</m:t>
                    </m:r>
                  </m:den>
                </m:f>
                <m:r>
                  <m:rPr>
                    <m:sty m:val="p"/>
                  </m:rPr>
                  <m:t>=</m:t>
                </m:r>
                <m:r>
                  <m:t>ρ</m:t>
                </m:r>
                <m:d>
                  <m:dPr>
                    <m:ctrlPr/>
                  </m:dPr>
                  <m:e>
                    <m:r>
                      <m:t>s</m:t>
                    </m:r>
                    <m:r>
                      <m:rPr>
                        <m:sty m:val="p"/>
                      </m:rPr>
                      <m:t>,</m:t>
                    </m:r>
                    <m:r>
                      <m:t>t</m:t>
                    </m:r>
                  </m:e>
                </m:d>
                <m:r>
                  <m:rPr>
                    <m:sty m:val="p"/>
                  </m:rPr>
                  <m:t>-</m:t>
                </m:r>
                <m:r>
                  <w:rPr>
                    <w:rFonts w:eastAsiaTheme="minorEastAsia"/>
                  </w:rPr>
                  <m:t>μ</m:t>
                </m:r>
                <m:r>
                  <m:t>q</m:t>
                </m:r>
                <m:d>
                  <m:dPr>
                    <m:ctrlPr/>
                  </m:dPr>
                  <m:e>
                    <m:r>
                      <m:t>s</m:t>
                    </m:r>
                    <m:r>
                      <m:rPr>
                        <m:sty m:val="p"/>
                      </m:rPr>
                      <m:t>,</m:t>
                    </m:r>
                    <m:r>
                      <m:t>t</m:t>
                    </m:r>
                  </m:e>
                </m:d>
                <m:r>
                  <m:rPr>
                    <m:sty m:val="p"/>
                  </m:rPr>
                  <m:t>.</m:t>
                </m:r>
              </m:oMath>
            </m:oMathPara>
          </w:p>
        </w:tc>
        <w:tc>
          <w:tcPr>
            <w:tcW w:w="250" w:type="pct"/>
            <w:vAlign w:val="center"/>
          </w:tcPr>
          <w:p w:rsidR="00EA6F44" w:rsidRPr="00EA6F44" w:rsidRDefault="00EA6F44" w:rsidP="00EA6F44">
            <w:r>
              <w:t>(8)</w:t>
            </w:r>
          </w:p>
        </w:tc>
      </w:tr>
    </w:tbl>
    <w:p w:rsidR="00D46FBC" w:rsidRDefault="00D46FBC" w:rsidP="001C0C85">
      <w:pPr>
        <w:pStyle w:val="NomenclatureClauseTitle"/>
      </w:pPr>
      <w:r>
        <w:t>EXPERIMENTAL</w:t>
      </w:r>
    </w:p>
    <w:p w:rsidR="00D46FBC" w:rsidRDefault="0023586C" w:rsidP="00D46FBC">
      <w:pPr>
        <w:pStyle w:val="BodyTextIndent"/>
      </w:pPr>
      <w:r w:rsidRPr="0023586C">
        <w:t>The experiment</w:t>
      </w:r>
      <w:r w:rsidR="00E413E3">
        <w:t>s</w:t>
      </w:r>
      <w:r w:rsidRPr="0023586C">
        <w:t xml:space="preserve"> </w:t>
      </w:r>
      <w:r w:rsidR="00E2536E">
        <w:t>were</w:t>
      </w:r>
      <w:r w:rsidRPr="0023586C">
        <w:t xml:space="preserve"> carried out </w:t>
      </w:r>
      <w:r w:rsidR="00676D0F">
        <w:t>with the actuators cut from</w:t>
      </w:r>
      <w:r w:rsidR="00EF1733">
        <w:t xml:space="preserve"> the</w:t>
      </w:r>
      <w:r w:rsidRPr="0023586C">
        <w:t xml:space="preserve"> three different </w:t>
      </w:r>
      <w:proofErr w:type="spellStart"/>
      <w:r w:rsidR="00E2536E" w:rsidRPr="0023586C">
        <w:t>i</w:t>
      </w:r>
      <w:r w:rsidRPr="0023586C">
        <w:t>EAP</w:t>
      </w:r>
      <w:proofErr w:type="spellEnd"/>
      <w:r w:rsidRPr="0023586C">
        <w:t xml:space="preserve"> materials:</w:t>
      </w:r>
    </w:p>
    <w:p w:rsidR="00EA6F44" w:rsidRDefault="00EA6F44" w:rsidP="00D46FBC">
      <w:pPr>
        <w:pStyle w:val="BodyTextIndent"/>
      </w:pPr>
    </w:p>
    <w:p w:rsidR="0023586C" w:rsidRPr="0023586C" w:rsidRDefault="002D4554" w:rsidP="002D4554">
      <w:pPr>
        <w:pStyle w:val="BodyTextIndent"/>
      </w:pPr>
      <w:r>
        <w:t xml:space="preserve">The </w:t>
      </w:r>
      <w:proofErr w:type="spellStart"/>
      <w:r w:rsidR="005A4F3F" w:rsidRPr="002D4554">
        <w:rPr>
          <w:b/>
        </w:rPr>
        <w:t>iEAP</w:t>
      </w:r>
      <w:proofErr w:type="spellEnd"/>
      <w:r w:rsidR="005A4F3F" w:rsidRPr="002D4554">
        <w:rPr>
          <w:b/>
        </w:rPr>
        <w:t>-</w:t>
      </w:r>
      <w:r w:rsidR="0023586C" w:rsidRPr="002D4554">
        <w:rPr>
          <w:b/>
        </w:rPr>
        <w:t>A</w:t>
      </w:r>
      <w:r w:rsidR="0023586C" w:rsidRPr="0023586C">
        <w:t xml:space="preserve"> is </w:t>
      </w:r>
      <w:r w:rsidR="00960DEF">
        <w:t xml:space="preserve">the 0.25mm thick </w:t>
      </w:r>
      <w:proofErr w:type="spellStart"/>
      <w:r w:rsidR="00960DEF">
        <w:t>Musclesheet</w:t>
      </w:r>
      <w:proofErr w:type="spellEnd"/>
      <w:r w:rsidR="00960DEF">
        <w:t xml:space="preserve">™ </w:t>
      </w:r>
      <w:proofErr w:type="gramStart"/>
      <w:r w:rsidR="00960DEF">
        <w:t>IPMC  provided</w:t>
      </w:r>
      <w:proofErr w:type="gramEnd"/>
      <w:r w:rsidR="00960DEF">
        <w:t xml:space="preserve"> by </w:t>
      </w:r>
      <w:proofErr w:type="spellStart"/>
      <w:r w:rsidR="00960DEF">
        <w:t>BioMimetics</w:t>
      </w:r>
      <w:proofErr w:type="spellEnd"/>
      <w:r w:rsidR="00960DEF">
        <w:t xml:space="preserve"> Inc. in 2005. This material is the </w:t>
      </w:r>
      <w:r w:rsidR="0023586C" w:rsidRPr="0023586C">
        <w:t xml:space="preserve">conventional wet IPMC with nafion membrane and platinum electrodes. It contains water; the cations introduced were </w:t>
      </w:r>
      <w:r w:rsidR="00960DEF">
        <w:t>Li</w:t>
      </w:r>
      <w:r w:rsidR="0023586C" w:rsidRPr="0023586C">
        <w:rPr>
          <w:vertAlign w:val="superscript"/>
        </w:rPr>
        <w:t>+</w:t>
      </w:r>
      <w:r w:rsidR="0023586C" w:rsidRPr="0023586C">
        <w:t xml:space="preserve">. Although it is intended for </w:t>
      </w:r>
      <w:r w:rsidR="00896726" w:rsidRPr="0023586C">
        <w:t>continuous</w:t>
      </w:r>
      <w:r w:rsidR="0023586C" w:rsidRPr="0023586C">
        <w:t xml:space="preserve"> work in </w:t>
      </w:r>
      <w:r w:rsidR="005A4F3F">
        <w:t>aqueous</w:t>
      </w:r>
      <w:r w:rsidR="0023586C" w:rsidRPr="0023586C">
        <w:t xml:space="preserve"> environment, the </w:t>
      </w:r>
      <w:r w:rsidR="00960DEF">
        <w:t xml:space="preserve">short-run </w:t>
      </w:r>
      <w:r w:rsidR="005A4F3F">
        <w:t xml:space="preserve">measurements </w:t>
      </w:r>
      <w:r w:rsidR="0023586C" w:rsidRPr="0023586C">
        <w:t xml:space="preserve">were </w:t>
      </w:r>
      <w:r w:rsidR="00960DEF">
        <w:t xml:space="preserve">carried out </w:t>
      </w:r>
      <w:r w:rsidR="0023586C" w:rsidRPr="0023586C">
        <w:t xml:space="preserve">in </w:t>
      </w:r>
      <w:r w:rsidR="0023586C" w:rsidRPr="0023586C">
        <w:lastRenderedPageBreak/>
        <w:t xml:space="preserve">air. This material is soft, gains its maximal actuating amplitude </w:t>
      </w:r>
      <w:r w:rsidR="00896726">
        <w:t>with</w:t>
      </w:r>
      <w:r w:rsidR="0023586C" w:rsidRPr="0023586C">
        <w:t>in a</w:t>
      </w:r>
      <w:r w:rsidR="005A4F3F">
        <w:t xml:space="preserve"> fraction of a</w:t>
      </w:r>
      <w:r w:rsidR="0023586C" w:rsidRPr="0023586C">
        <w:t xml:space="preserve"> second</w:t>
      </w:r>
      <w:r w:rsidR="005A4F3F">
        <w:t>,</w:t>
      </w:r>
      <w:r w:rsidR="0023586C" w:rsidRPr="0023586C">
        <w:t xml:space="preserve"> and relaxes back in about 10 seconds. </w:t>
      </w:r>
      <w:r w:rsidR="005A4F3F">
        <w:t xml:space="preserve">The conductivity of the platinum electrodes is good and due to the </w:t>
      </w:r>
      <w:r w:rsidR="00896726">
        <w:t>aqueous</w:t>
      </w:r>
      <w:r w:rsidR="005A4F3F">
        <w:t xml:space="preserve"> electrolyte the conductivity W is also </w:t>
      </w:r>
      <w:r w:rsidR="00896726">
        <w:t>noticeable</w:t>
      </w:r>
      <w:r w:rsidR="005A4F3F">
        <w:t xml:space="preserve">. </w:t>
      </w:r>
      <w:r w:rsidR="0023586C" w:rsidRPr="0023586C">
        <w:t>Its working voltage should not exceed its electrochemical window – about 1.7V</w:t>
      </w:r>
      <w:r w:rsidR="00896726">
        <w:t xml:space="preserve"> in the case of the Li</w:t>
      </w:r>
      <w:r w:rsidR="00896726" w:rsidRPr="0023586C">
        <w:rPr>
          <w:vertAlign w:val="superscript"/>
        </w:rPr>
        <w:t>+</w:t>
      </w:r>
      <w:r w:rsidR="00896726">
        <w:t xml:space="preserve"> cations</w:t>
      </w:r>
      <w:r w:rsidR="0023586C" w:rsidRPr="0023586C">
        <w:t>.</w:t>
      </w:r>
    </w:p>
    <w:p w:rsidR="0023586C" w:rsidRDefault="002D4554" w:rsidP="002D4554">
      <w:pPr>
        <w:pStyle w:val="BodyTextIndent"/>
      </w:pPr>
      <w:r>
        <w:t xml:space="preserve">The </w:t>
      </w:r>
      <w:proofErr w:type="spellStart"/>
      <w:r w:rsidR="005A4F3F" w:rsidRPr="002D4554">
        <w:rPr>
          <w:b/>
        </w:rPr>
        <w:t>iEAP</w:t>
      </w:r>
      <w:proofErr w:type="spellEnd"/>
      <w:r w:rsidR="005A4F3F" w:rsidRPr="002D4554">
        <w:rPr>
          <w:b/>
        </w:rPr>
        <w:t>-</w:t>
      </w:r>
      <w:r w:rsidR="0023586C" w:rsidRPr="002D4554">
        <w:rPr>
          <w:b/>
        </w:rPr>
        <w:t>B</w:t>
      </w:r>
      <w:r w:rsidR="0023586C" w:rsidRPr="0023586C">
        <w:t xml:space="preserve"> is a </w:t>
      </w:r>
      <w:r w:rsidR="00896726">
        <w:t>typical</w:t>
      </w:r>
      <w:r w:rsidR="0023586C" w:rsidRPr="0023586C">
        <w:t xml:space="preserve"> carbon-polymer composite (CPC). Its membrane is made of a non-ionic polymer – PVDF, while the </w:t>
      </w:r>
      <w:r w:rsidR="004E5948">
        <w:t>conductivity</w:t>
      </w:r>
      <w:r w:rsidR="0023586C" w:rsidRPr="0023586C">
        <w:t xml:space="preserve"> of the electrodes</w:t>
      </w:r>
      <w:r w:rsidR="00896726">
        <w:t xml:space="preserve"> and the capacitance of the device</w:t>
      </w:r>
      <w:r w:rsidR="0023586C" w:rsidRPr="0023586C">
        <w:t xml:space="preserve"> </w:t>
      </w:r>
      <w:proofErr w:type="gramStart"/>
      <w:r w:rsidR="0023586C" w:rsidRPr="0023586C">
        <w:t>is</w:t>
      </w:r>
      <w:proofErr w:type="gramEnd"/>
      <w:r w:rsidR="0023586C" w:rsidRPr="0023586C">
        <w:t xml:space="preserve"> </w:t>
      </w:r>
      <w:r w:rsidR="00896726">
        <w:t>achieved</w:t>
      </w:r>
      <w:r w:rsidR="00896726" w:rsidRPr="0023586C">
        <w:t xml:space="preserve"> </w:t>
      </w:r>
      <w:r w:rsidR="0023586C" w:rsidRPr="0023586C">
        <w:t>by the carbide-derived carbon. The whole laminate contains ionic liquid (EMIBF</w:t>
      </w:r>
      <w:r w:rsidR="0023586C" w:rsidRPr="0023586C">
        <w:rPr>
          <w:vertAlign w:val="subscript"/>
        </w:rPr>
        <w:t>4</w:t>
      </w:r>
      <w:r w:rsidR="0023586C" w:rsidRPr="0023586C">
        <w:t xml:space="preserve">) and is fabricated by hot-pressing. It </w:t>
      </w:r>
      <w:r w:rsidR="005A4F3F" w:rsidRPr="0023586C">
        <w:t>is much stronger than the other two</w:t>
      </w:r>
      <w:r w:rsidR="005A4F3F">
        <w:t>, but</w:t>
      </w:r>
      <w:r w:rsidR="0023586C" w:rsidRPr="0023586C">
        <w:t xml:space="preserve"> slow</w:t>
      </w:r>
      <w:r w:rsidR="005A4F3F">
        <w:t xml:space="preserve"> –</w:t>
      </w:r>
      <w:r w:rsidR="0023586C" w:rsidRPr="0023586C">
        <w:t xml:space="preserve"> </w:t>
      </w:r>
      <w:r w:rsidR="005A4F3F">
        <w:t xml:space="preserve">it </w:t>
      </w:r>
      <w:r w:rsidR="0023586C" w:rsidRPr="0023586C">
        <w:t>gain</w:t>
      </w:r>
      <w:r w:rsidR="005A4F3F">
        <w:t>s</w:t>
      </w:r>
      <w:r w:rsidR="0023586C" w:rsidRPr="0023586C">
        <w:t xml:space="preserve"> </w:t>
      </w:r>
      <w:r w:rsidR="005A4F3F">
        <w:t>the</w:t>
      </w:r>
      <w:r w:rsidR="0023586C" w:rsidRPr="0023586C">
        <w:t xml:space="preserve"> ultimate bending amplitude in </w:t>
      </w:r>
      <w:r w:rsidR="005A4F3F">
        <w:t>a few minutes</w:t>
      </w:r>
      <w:r w:rsidR="0023586C" w:rsidRPr="0023586C">
        <w:t xml:space="preserve"> and relax</w:t>
      </w:r>
      <w:r w:rsidR="005A4F3F">
        <w:t>es</w:t>
      </w:r>
      <w:r w:rsidR="0023586C" w:rsidRPr="0023586C">
        <w:t xml:space="preserve"> back </w:t>
      </w:r>
      <w:r w:rsidR="008A152C">
        <w:t>up to half an hour</w:t>
      </w:r>
      <w:r w:rsidR="005A4F3F">
        <w:t xml:space="preserve">. </w:t>
      </w:r>
      <w:r w:rsidR="0023586C" w:rsidRPr="0023586C">
        <w:t xml:space="preserve">Its </w:t>
      </w:r>
      <w:r w:rsidR="008A152C">
        <w:t xml:space="preserve">maximum </w:t>
      </w:r>
      <w:r w:rsidR="0023586C" w:rsidRPr="0023586C">
        <w:t xml:space="preserve">working voltage </w:t>
      </w:r>
      <w:r w:rsidR="008A152C">
        <w:t>(</w:t>
      </w:r>
      <w:r w:rsidR="0023586C" w:rsidRPr="0023586C">
        <w:t>2.8V</w:t>
      </w:r>
      <w:r w:rsidR="008A152C">
        <w:t>)</w:t>
      </w:r>
      <w:r w:rsidR="0023586C" w:rsidRPr="0023586C">
        <w:t xml:space="preserve"> – is defined by the ionic liquid used. </w:t>
      </w:r>
      <w:r w:rsidR="005A4F3F">
        <w:t xml:space="preserve">The details and fabrication of </w:t>
      </w:r>
      <w:proofErr w:type="spellStart"/>
      <w:r w:rsidR="005A4F3F" w:rsidRPr="002D4554">
        <w:t>iEAP</w:t>
      </w:r>
      <w:proofErr w:type="spellEnd"/>
      <w:r w:rsidR="005A4F3F" w:rsidRPr="002D4554">
        <w:t>-B</w:t>
      </w:r>
      <w:r w:rsidR="005A4F3F">
        <w:t xml:space="preserve"> are presented by </w:t>
      </w:r>
      <w:proofErr w:type="spellStart"/>
      <w:r w:rsidR="005A4F3F">
        <w:t>Torop</w:t>
      </w:r>
      <w:proofErr w:type="spellEnd"/>
      <w:r w:rsidR="005A4F3F">
        <w:t xml:space="preserve"> et al in</w:t>
      </w:r>
      <w:r w:rsidR="0023586C" w:rsidRPr="0023586C">
        <w:t xml:space="preserve"> [</w:t>
      </w:r>
      <w:r w:rsidR="00F84DDB">
        <w:t>2</w:t>
      </w:r>
      <w:r w:rsidR="0023586C">
        <w:t>].</w:t>
      </w:r>
    </w:p>
    <w:p w:rsidR="00E93097" w:rsidRDefault="002D4554" w:rsidP="002D4554">
      <w:pPr>
        <w:pStyle w:val="BodyTextIndent"/>
      </w:pPr>
      <w:r>
        <w:t xml:space="preserve">The </w:t>
      </w:r>
      <w:proofErr w:type="spellStart"/>
      <w:r w:rsidR="00676D0F" w:rsidRPr="002D4554">
        <w:rPr>
          <w:b/>
        </w:rPr>
        <w:t>iEAP</w:t>
      </w:r>
      <w:proofErr w:type="spellEnd"/>
      <w:r w:rsidR="00676D0F" w:rsidRPr="002D4554">
        <w:rPr>
          <w:b/>
        </w:rPr>
        <w:t>-</w:t>
      </w:r>
      <w:r w:rsidR="0023586C" w:rsidRPr="002D4554">
        <w:rPr>
          <w:b/>
        </w:rPr>
        <w:t>C</w:t>
      </w:r>
      <w:r w:rsidR="0023586C" w:rsidRPr="0023586C">
        <w:t xml:space="preserve"> is an intermediate between the others. Its membrane is nafion and electrolyte is an ionic liquid </w:t>
      </w:r>
      <w:proofErr w:type="spellStart"/>
      <w:r w:rsidR="0023586C" w:rsidRPr="0023586C">
        <w:t>EMITf</w:t>
      </w:r>
      <w:proofErr w:type="spellEnd"/>
      <w:r w:rsidR="0023586C" w:rsidRPr="0023586C">
        <w:t xml:space="preserve">, but the electrodes are made of carbide-derived carbon and covered with </w:t>
      </w:r>
      <w:r w:rsidR="008A152C">
        <w:t xml:space="preserve">thin </w:t>
      </w:r>
      <w:r w:rsidR="0023586C" w:rsidRPr="0023586C">
        <w:t>gold</w:t>
      </w:r>
      <w:r w:rsidR="008A152C">
        <w:t xml:space="preserve"> leaf</w:t>
      </w:r>
      <w:r w:rsidR="0023586C" w:rsidRPr="0023586C">
        <w:t xml:space="preserve">. So, by means of </w:t>
      </w:r>
      <w:r>
        <w:t xml:space="preserve">the </w:t>
      </w:r>
      <w:r w:rsidR="0023586C" w:rsidRPr="0023586C">
        <w:t xml:space="preserve">membrane it is IPMC, but by means of </w:t>
      </w:r>
      <w:r>
        <w:t xml:space="preserve">the </w:t>
      </w:r>
      <w:r w:rsidR="0023586C" w:rsidRPr="0023586C">
        <w:t xml:space="preserve">electrodes it is CPC. The uppermost gold layer guarantees the </w:t>
      </w:r>
      <w:r w:rsidR="00676D0F">
        <w:t xml:space="preserve">excellent </w:t>
      </w:r>
      <w:r w:rsidR="0023586C" w:rsidRPr="0023586C">
        <w:t>conductivity of the electrodes</w:t>
      </w:r>
      <w:r w:rsidR="00676D0F">
        <w:t>,</w:t>
      </w:r>
      <w:r w:rsidR="0023586C" w:rsidRPr="0023586C">
        <w:t xml:space="preserve"> </w:t>
      </w:r>
      <w:r w:rsidR="00676D0F">
        <w:t xml:space="preserve">while the carbonaceous backbone of the electrodes adds rigidity to the whole laminate. </w:t>
      </w:r>
      <w:r w:rsidR="0023586C" w:rsidRPr="0023586C">
        <w:t>It gains its maximum amplitude in a few seconds and relaxes back in a</w:t>
      </w:r>
      <w:r>
        <w:t>bout</w:t>
      </w:r>
      <w:r w:rsidR="0023586C" w:rsidRPr="0023586C">
        <w:t xml:space="preserve"> </w:t>
      </w:r>
      <w:r>
        <w:t>10</w:t>
      </w:r>
      <w:r w:rsidR="0023586C" w:rsidRPr="0023586C">
        <w:t xml:space="preserve"> </w:t>
      </w:r>
      <w:r w:rsidR="008A152C">
        <w:t>minutes</w:t>
      </w:r>
      <w:r w:rsidR="0023586C" w:rsidRPr="0023586C">
        <w:t xml:space="preserve">. Detailed description of fabrication and properties of </w:t>
      </w:r>
      <w:proofErr w:type="spellStart"/>
      <w:r w:rsidR="00676D0F" w:rsidRPr="002D4554">
        <w:t>iEAP</w:t>
      </w:r>
      <w:proofErr w:type="spellEnd"/>
      <w:r w:rsidR="00676D0F" w:rsidRPr="002D4554">
        <w:t>-</w:t>
      </w:r>
      <w:r w:rsidR="0023586C" w:rsidRPr="002D4554">
        <w:t>C</w:t>
      </w:r>
      <w:r w:rsidR="0023586C" w:rsidRPr="0023586C">
        <w:t xml:space="preserve"> is available in [</w:t>
      </w:r>
      <w:r w:rsidR="00F84DDB">
        <w:t>1</w:t>
      </w:r>
      <w:r w:rsidR="00F460AE">
        <w:t>1</w:t>
      </w:r>
      <w:r w:rsidR="0023586C" w:rsidRPr="0023586C">
        <w:t xml:space="preserve">], referred to as the </w:t>
      </w:r>
      <w:proofErr w:type="gramStart"/>
      <w:r w:rsidR="0023586C" w:rsidRPr="0023586C">
        <w:t>Carbon(</w:t>
      </w:r>
      <w:proofErr w:type="gramEnd"/>
      <w:r w:rsidR="0023586C" w:rsidRPr="0023586C">
        <w:t>1).</w:t>
      </w:r>
    </w:p>
    <w:p w:rsidR="00002CA9" w:rsidRDefault="00002CA9" w:rsidP="0023586C">
      <w:pPr>
        <w:pStyle w:val="BodyTextIndent"/>
      </w:pPr>
    </w:p>
    <w:p w:rsidR="00002CA9" w:rsidRPr="00090A91" w:rsidRDefault="00A90989" w:rsidP="00002CA9">
      <w:pPr>
        <w:pStyle w:val="BodyTextIndent"/>
      </w:pPr>
      <w:r>
        <w:t xml:space="preserve">Measuring the electrical </w:t>
      </w:r>
      <w:proofErr w:type="gramStart"/>
      <w:r>
        <w:t xml:space="preserve">parameters </w:t>
      </w:r>
      <w:proofErr w:type="gramEnd"/>
      <m:oMath>
        <m:r>
          <w:rPr>
            <w:rFonts w:ascii="Cambria Math" w:hAnsi="Cambria Math"/>
          </w:rPr>
          <m:t>C</m:t>
        </m:r>
      </m:oMath>
      <w:r>
        <w:t xml:space="preserve">, </w:t>
      </w:r>
      <m:oMath>
        <m:r>
          <w:rPr>
            <w:rFonts w:ascii="Cambria Math" w:hAnsi="Cambria Math"/>
          </w:rPr>
          <m:t>G</m:t>
        </m:r>
      </m:oMath>
      <w:r>
        <w:t xml:space="preserve"> and </w:t>
      </w:r>
      <m:oMath>
        <m:r>
          <w:rPr>
            <w:rFonts w:ascii="Cambria Math" w:hAnsi="Cambria Math"/>
          </w:rPr>
          <m:t>W</m:t>
        </m:r>
      </m:oMath>
      <w:r>
        <w:t xml:space="preserve"> seems to be easy using an electrochemical </w:t>
      </w:r>
      <w:proofErr w:type="spellStart"/>
      <w:r>
        <w:t>potentiostat</w:t>
      </w:r>
      <w:proofErr w:type="spellEnd"/>
      <w:r>
        <w:t>. However, t</w:t>
      </w:r>
      <w:r w:rsidRPr="00E24B82">
        <w:t xml:space="preserve">he </w:t>
      </w:r>
      <w:r>
        <w:t>parameters exceed the range</w:t>
      </w:r>
      <w:r w:rsidR="00E413E3">
        <w:t>s</w:t>
      </w:r>
      <w:r>
        <w:t xml:space="preserve"> of the ordinary electrochemical equipment. </w:t>
      </w:r>
      <w:r w:rsidR="00E413E3">
        <w:t>The technique</w:t>
      </w:r>
      <w:r>
        <w:t xml:space="preserve"> </w:t>
      </w:r>
      <w:r w:rsidR="00E413E3">
        <w:t>suggested in [9] - analyzing the electric current corresponding to the step voltage -</w:t>
      </w:r>
      <w:r>
        <w:t xml:space="preserve"> works only when the </w:t>
      </w:r>
      <w:r w:rsidR="00E413E3">
        <w:t>conductivity</w:t>
      </w:r>
      <w:r>
        <w:t xml:space="preserve"> </w:t>
      </w:r>
      <w:r w:rsidR="00E413E3">
        <w:t>of the electrodes in the direction of the thickness is very good</w:t>
      </w:r>
      <w:r w:rsidR="008A152C">
        <w:t xml:space="preserve">, i.e. in the case of the </w:t>
      </w:r>
      <w:proofErr w:type="spellStart"/>
      <w:r w:rsidR="008A152C">
        <w:t>iEAP</w:t>
      </w:r>
      <w:proofErr w:type="spellEnd"/>
      <w:r w:rsidR="008A152C">
        <w:t>-</w:t>
      </w:r>
      <w:proofErr w:type="gramStart"/>
      <w:r w:rsidR="008A152C">
        <w:t>A</w:t>
      </w:r>
      <w:proofErr w:type="gramEnd"/>
      <w:r w:rsidR="002D4554">
        <w:t xml:space="preserve"> only</w:t>
      </w:r>
      <w:r w:rsidR="00E413E3">
        <w:t xml:space="preserve">. Therefore </w:t>
      </w:r>
      <w:r w:rsidR="00002CA9" w:rsidRPr="00090A91">
        <w:t>determin</w:t>
      </w:r>
      <w:r w:rsidR="00E413E3">
        <w:t>ing</w:t>
      </w:r>
      <w:r w:rsidR="00002CA9" w:rsidRPr="00090A91">
        <w:t xml:space="preserve"> of the</w:t>
      </w:r>
      <w:r w:rsidR="00D41B81">
        <w:t xml:space="preserve"> coefficient </w:t>
      </w:r>
      <m:oMath>
        <m:r>
          <w:rPr>
            <w:rFonts w:ascii="Cambria Math" w:eastAsiaTheme="minorEastAsia" w:hAnsi="Cambria Math"/>
          </w:rPr>
          <m:t>μ</m:t>
        </m:r>
      </m:oMath>
      <w:r w:rsidR="00D41B81">
        <w:t xml:space="preserve"> as well as the </w:t>
      </w:r>
      <w:r w:rsidR="00002CA9">
        <w:t xml:space="preserve">electrical </w:t>
      </w:r>
      <w:proofErr w:type="gramStart"/>
      <w:r w:rsidR="00002CA9" w:rsidRPr="00090A91">
        <w:t xml:space="preserve">parameters </w:t>
      </w:r>
      <w:proofErr w:type="gramEnd"/>
      <m:oMath>
        <m:r>
          <w:rPr>
            <w:rFonts w:ascii="Cambria Math" w:hAnsi="Cambria Math"/>
          </w:rPr>
          <m:t>R</m:t>
        </m:r>
      </m:oMath>
      <w:r w:rsidR="00002CA9">
        <w:t xml:space="preserve">, </w:t>
      </w:r>
      <m:oMath>
        <m:r>
          <w:rPr>
            <w:rFonts w:ascii="Cambria Math" w:hAnsi="Cambria Math"/>
          </w:rPr>
          <m:t>C</m:t>
        </m:r>
      </m:oMath>
      <w:r w:rsidR="00002CA9">
        <w:t xml:space="preserve">, </w:t>
      </w:r>
      <m:oMath>
        <m:r>
          <w:rPr>
            <w:rFonts w:ascii="Cambria Math" w:hAnsi="Cambria Math"/>
          </w:rPr>
          <m:t>G</m:t>
        </m:r>
      </m:oMath>
      <w:r w:rsidR="00002CA9">
        <w:t xml:space="preserve"> and </w:t>
      </w:r>
      <m:oMath>
        <m:r>
          <w:rPr>
            <w:rFonts w:ascii="Cambria Math" w:hAnsi="Cambria Math"/>
          </w:rPr>
          <m:t>W</m:t>
        </m:r>
      </m:oMath>
      <w:r w:rsidR="00002CA9">
        <w:t xml:space="preserve"> </w:t>
      </w:r>
      <w:r w:rsidR="00002CA9" w:rsidRPr="00090A91">
        <w:t xml:space="preserve">was carried out in three </w:t>
      </w:r>
      <w:r w:rsidR="00E413E3">
        <w:t>phases</w:t>
      </w:r>
      <w:r w:rsidR="00002CA9" w:rsidRPr="00090A91">
        <w:t>:</w:t>
      </w:r>
    </w:p>
    <w:p w:rsidR="00002CA9" w:rsidRPr="00090A91" w:rsidRDefault="00002CA9" w:rsidP="00B448D0">
      <w:pPr>
        <w:pStyle w:val="BodyTextIndent"/>
        <w:numPr>
          <w:ilvl w:val="0"/>
          <w:numId w:val="4"/>
        </w:numPr>
      </w:pPr>
      <w:r w:rsidRPr="00090A91">
        <w:t>The resistance</w:t>
      </w:r>
      <w:r w:rsidR="00D41B81">
        <w:t>s</w:t>
      </w:r>
      <w:r w:rsidRPr="00090A91">
        <w:t xml:space="preserve"> of electrodes </w:t>
      </w:r>
      <m:oMath>
        <m:r>
          <w:rPr>
            <w:rFonts w:ascii="Cambria Math" w:hAnsi="Cambria Math"/>
          </w:rPr>
          <m:t>Ra</m:t>
        </m:r>
      </m:oMath>
      <w:r w:rsidR="00D41B81">
        <w:t xml:space="preserve"> and </w:t>
      </w:r>
      <m:oMath>
        <m:r>
          <w:rPr>
            <w:rFonts w:ascii="Cambria Math" w:hAnsi="Cambria Math"/>
          </w:rPr>
          <m:t>Rb</m:t>
        </m:r>
      </m:oMath>
      <w:r w:rsidRPr="00090A91">
        <w:t xml:space="preserve"> w</w:t>
      </w:r>
      <w:r w:rsidR="00D41B81">
        <w:t>ere</w:t>
      </w:r>
      <w:r w:rsidRPr="00090A91">
        <w:t xml:space="preserve"> measured using </w:t>
      </w:r>
      <w:r w:rsidR="008A152C">
        <w:t xml:space="preserve">2-point or </w:t>
      </w:r>
      <w:r w:rsidRPr="00090A91">
        <w:t>4-point sensing method.</w:t>
      </w:r>
    </w:p>
    <w:p w:rsidR="00002CA9" w:rsidRPr="00090A91" w:rsidRDefault="00002CA9">
      <w:pPr>
        <w:pStyle w:val="BodyTextIndent"/>
        <w:numPr>
          <w:ilvl w:val="0"/>
          <w:numId w:val="4"/>
        </w:numPr>
      </w:pPr>
      <w:r w:rsidRPr="00090A91">
        <w:t xml:space="preserve">The rest of the electrical parameters </w:t>
      </w:r>
      <w:r w:rsidR="00E413E3">
        <w:t xml:space="preserve">- </w:t>
      </w:r>
      <m:oMath>
        <m:r>
          <w:rPr>
            <w:rFonts w:ascii="Cambria Math" w:hAnsi="Cambria Math"/>
          </w:rPr>
          <m:t>C</m:t>
        </m:r>
      </m:oMath>
      <w:r w:rsidRPr="00090A91">
        <w:t xml:space="preserve">, </w:t>
      </w:r>
      <m:oMath>
        <m:r>
          <w:rPr>
            <w:rFonts w:ascii="Cambria Math" w:hAnsi="Cambria Math"/>
          </w:rPr>
          <m:t>G</m:t>
        </m:r>
      </m:oMath>
      <w:r w:rsidRPr="00090A91">
        <w:t xml:space="preserve"> and </w:t>
      </w:r>
      <m:oMath>
        <m:r>
          <w:rPr>
            <w:rFonts w:ascii="Cambria Math" w:hAnsi="Cambria Math"/>
          </w:rPr>
          <m:t>W</m:t>
        </m:r>
      </m:oMath>
      <w:r w:rsidR="00E413E3">
        <w:t xml:space="preserve"> -</w:t>
      </w:r>
      <w:r w:rsidRPr="00090A91">
        <w:t xml:space="preserve"> were obtained by fitting the </w:t>
      </w:r>
      <w:r w:rsidR="00A90989">
        <w:t>equation (3)</w:t>
      </w:r>
      <w:r w:rsidRPr="00090A91">
        <w:t xml:space="preserve"> against </w:t>
      </w:r>
      <w:r w:rsidR="00D41B81">
        <w:t xml:space="preserve">the </w:t>
      </w:r>
      <w:r w:rsidRPr="00090A91">
        <w:t>measured voltage along the actuator.</w:t>
      </w:r>
    </w:p>
    <w:p w:rsidR="00002CA9" w:rsidRDefault="00602046">
      <w:pPr>
        <w:pStyle w:val="BodyTextIndent"/>
        <w:numPr>
          <w:ilvl w:val="0"/>
          <w:numId w:val="4"/>
        </w:numPr>
      </w:pPr>
      <w:r>
        <w:t>The assumption that for a short time the back-relaxing moment is inconsiderable (</w:t>
      </w:r>
      <m:oMath>
        <m:sSub>
          <m:sSubPr>
            <m:ctrlPr>
              <w:rPr>
                <w:rFonts w:ascii="Cambria Math" w:hAnsi="Cambria Math"/>
                <w:i/>
              </w:rPr>
            </m:ctrlPr>
          </m:sSubPr>
          <m:e>
            <m:r>
              <w:rPr>
                <w:rFonts w:ascii="Cambria Math" w:hAnsi="Cambria Math"/>
              </w:rPr>
              <m:t>M</m:t>
            </m:r>
          </m:e>
          <m:sub>
            <m:r>
              <w:rPr>
                <w:rFonts w:ascii="Cambria Math" w:hAnsi="Cambria Math"/>
                <w:vertAlign w:val="subscript"/>
              </w:rPr>
              <m:t>B</m:t>
            </m:r>
          </m:sub>
        </m:sSub>
        <m:r>
          <w:rPr>
            <w:rFonts w:ascii="Cambria Math" w:hAnsi="Cambria Math"/>
          </w:rPr>
          <m:t>=0</m:t>
        </m:r>
      </m:oMath>
      <w:r>
        <w:t>) helps to determine</w:t>
      </w:r>
      <w:r w:rsidRPr="00090A91">
        <w:t xml:space="preserve"> </w:t>
      </w:r>
      <w:r>
        <w:t>t</w:t>
      </w:r>
      <w:r w:rsidR="00002CA9" w:rsidRPr="00090A91">
        <w:t xml:space="preserve">he electromechanical </w:t>
      </w:r>
      <w:r w:rsidR="00D41B81">
        <w:t>coefficient</w:t>
      </w:r>
      <w:r w:rsidR="00002CA9" w:rsidRPr="00090A91">
        <w:t xml:space="preserve"> </w:t>
      </w:r>
      <m:oMath>
        <m:r>
          <w:rPr>
            <w:rFonts w:ascii="Cambria Math" w:hAnsi="Cambria Math"/>
          </w:rPr>
          <m:t>μ</m:t>
        </m:r>
      </m:oMath>
      <w:r w:rsidR="00002CA9" w:rsidRPr="00090A91">
        <w:t xml:space="preserve"> </w:t>
      </w:r>
      <w:r>
        <w:t>by fitting the initial rising slope of the experimentally recorded bending against the charge</w:t>
      </w:r>
      <w:r w:rsidR="00A90989">
        <w:t>,</w:t>
      </w:r>
      <w:r>
        <w:t xml:space="preserve"> simulated according to the equation (4).</w:t>
      </w:r>
    </w:p>
    <w:p w:rsidR="00D41B81" w:rsidRDefault="00602046" w:rsidP="005558F3">
      <w:pPr>
        <w:pStyle w:val="BodyTextIndent"/>
        <w:ind w:firstLine="0"/>
      </w:pPr>
      <w:r w:rsidRPr="00CF7E8A">
        <w:t xml:space="preserve">The </w:t>
      </w:r>
      <w:r>
        <w:t>fitting was performed</w:t>
      </w:r>
      <w:r w:rsidRPr="00CF7E8A">
        <w:t xml:space="preserve"> using </w:t>
      </w:r>
      <w:r>
        <w:t xml:space="preserve">the </w:t>
      </w:r>
      <w:r w:rsidR="00E413E3">
        <w:t>differential evolution</w:t>
      </w:r>
      <w:r w:rsidRPr="00CF7E8A">
        <w:t xml:space="preserve"> algorithm</w:t>
      </w:r>
      <w:r w:rsidR="00E413E3">
        <w:t xml:space="preserve">. </w:t>
      </w:r>
      <w:r w:rsidR="00D41B81">
        <w:t xml:space="preserve">The parameters of the three samples cut from </w:t>
      </w:r>
      <w:r>
        <w:t>the three</w:t>
      </w:r>
      <w:r w:rsidR="00D41B81">
        <w:t xml:space="preserve"> </w:t>
      </w:r>
      <w:proofErr w:type="spellStart"/>
      <w:r w:rsidR="00D41B81">
        <w:t>iEAP</w:t>
      </w:r>
      <w:proofErr w:type="spellEnd"/>
      <w:r w:rsidR="00D41B81">
        <w:t xml:space="preserve"> ma</w:t>
      </w:r>
      <w:r w:rsidR="00EA6F44">
        <w:t>terials are given in the Table 1</w:t>
      </w:r>
      <w:r w:rsidR="008A152C">
        <w:t>. The electrical parameters are</w:t>
      </w:r>
      <w:r w:rsidR="005D63AA">
        <w:t xml:space="preserve"> </w:t>
      </w:r>
      <w:r w:rsidR="005D63AA" w:rsidRPr="005D63AA">
        <w:t>defined as per unit length along the coordinate s</w:t>
      </w:r>
      <w:r w:rsidR="00D41B81">
        <w:t>.</w:t>
      </w:r>
    </w:p>
    <w:p w:rsidR="00602046" w:rsidRPr="00090A91" w:rsidRDefault="00602046" w:rsidP="005558F3">
      <w:pPr>
        <w:pStyle w:val="BodyTextIndent"/>
        <w:ind w:firstLine="0"/>
      </w:pPr>
    </w:p>
    <w:p w:rsidR="00090A91" w:rsidRDefault="00F62DFC" w:rsidP="00F9540C">
      <w:pPr>
        <w:pStyle w:val="TableCaption"/>
      </w:pPr>
      <w:proofErr w:type="gramStart"/>
      <w:r>
        <w:t>TABLE</w:t>
      </w:r>
      <w:r w:rsidR="00D41B81">
        <w:t xml:space="preserve"> </w:t>
      </w:r>
      <w:r>
        <w:t>1</w:t>
      </w:r>
      <w:r w:rsidR="00D41B81">
        <w:t>.</w:t>
      </w:r>
      <w:proofErr w:type="gramEnd"/>
      <w:r w:rsidR="00D41B81" w:rsidRPr="00F62DFC">
        <w:rPr>
          <w:b w:val="0"/>
        </w:rPr>
        <w:t xml:space="preserve"> </w:t>
      </w:r>
      <w:proofErr w:type="gramStart"/>
      <w:r w:rsidR="00AF2147" w:rsidRPr="004740C4">
        <w:rPr>
          <w:rFonts w:ascii="Times New Roman" w:hAnsi="Times New Roman"/>
          <w:b w:val="0"/>
        </w:rPr>
        <w:t>Parameters of the materials.</w:t>
      </w:r>
      <w:proofErr w:type="gramEnd"/>
    </w:p>
    <w:tbl>
      <w:tblPr>
        <w:tblStyle w:val="TableGrid"/>
        <w:tblW w:w="4819" w:type="dxa"/>
        <w:tblInd w:w="341" w:type="dxa"/>
        <w:tblCellMar>
          <w:left w:w="57" w:type="dxa"/>
          <w:right w:w="57" w:type="dxa"/>
        </w:tblCellMar>
        <w:tblLook w:val="04A0" w:firstRow="1" w:lastRow="0" w:firstColumn="1" w:lastColumn="0" w:noHBand="0" w:noVBand="1"/>
      </w:tblPr>
      <w:tblGrid>
        <w:gridCol w:w="1645"/>
        <w:gridCol w:w="1057"/>
        <w:gridCol w:w="991"/>
        <w:gridCol w:w="1126"/>
      </w:tblGrid>
      <w:tr w:rsidR="00907938" w:rsidRPr="00090A91" w:rsidTr="00F9540C">
        <w:trPr>
          <w:cantSplit/>
        </w:trPr>
        <w:tc>
          <w:tcPr>
            <w:tcW w:w="1664" w:type="dxa"/>
            <w:vAlign w:val="center"/>
          </w:tcPr>
          <w:p w:rsidR="00090A91" w:rsidRPr="00275927" w:rsidRDefault="00090A91" w:rsidP="005558F3"/>
        </w:tc>
        <w:tc>
          <w:tcPr>
            <w:tcW w:w="1029" w:type="dxa"/>
            <w:vAlign w:val="center"/>
          </w:tcPr>
          <w:p w:rsidR="00090A91" w:rsidRPr="00275927" w:rsidRDefault="00907938" w:rsidP="005558F3">
            <w:pPr>
              <w:ind w:left="93"/>
            </w:pPr>
            <w:proofErr w:type="spellStart"/>
            <w:r w:rsidRPr="00275927">
              <w:t>iEAP</w:t>
            </w:r>
            <w:proofErr w:type="spellEnd"/>
            <w:r w:rsidRPr="00275927">
              <w:t>-</w:t>
            </w:r>
            <w:r w:rsidR="00090A91" w:rsidRPr="00275927">
              <w:t>A</w:t>
            </w:r>
          </w:p>
        </w:tc>
        <w:tc>
          <w:tcPr>
            <w:tcW w:w="992" w:type="dxa"/>
            <w:vAlign w:val="center"/>
          </w:tcPr>
          <w:p w:rsidR="00090A91" w:rsidRPr="00275927" w:rsidRDefault="00907938" w:rsidP="005558F3">
            <w:proofErr w:type="spellStart"/>
            <w:r w:rsidRPr="00275927">
              <w:t>iEAP</w:t>
            </w:r>
            <w:proofErr w:type="spellEnd"/>
            <w:r w:rsidRPr="00275927">
              <w:t>-</w:t>
            </w:r>
            <w:r w:rsidR="00090A91" w:rsidRPr="00275927">
              <w:t>B</w:t>
            </w:r>
          </w:p>
        </w:tc>
        <w:tc>
          <w:tcPr>
            <w:tcW w:w="1134" w:type="dxa"/>
            <w:vAlign w:val="center"/>
          </w:tcPr>
          <w:p w:rsidR="00090A91" w:rsidRPr="00275927" w:rsidRDefault="00907938" w:rsidP="005558F3">
            <w:proofErr w:type="spellStart"/>
            <w:r w:rsidRPr="00275927">
              <w:t>iEAP</w:t>
            </w:r>
            <w:proofErr w:type="spellEnd"/>
            <w:r w:rsidRPr="00275927">
              <w:t>-</w:t>
            </w:r>
            <w:r w:rsidR="00090A91" w:rsidRPr="00275927">
              <w:t>C</w:t>
            </w:r>
          </w:p>
        </w:tc>
      </w:tr>
      <w:tr w:rsidR="00907938" w:rsidRPr="00090A91" w:rsidTr="00F9540C">
        <w:trPr>
          <w:cantSplit/>
        </w:trPr>
        <w:tc>
          <w:tcPr>
            <w:tcW w:w="1664" w:type="dxa"/>
            <w:vAlign w:val="center"/>
          </w:tcPr>
          <w:p w:rsidR="00090A91" w:rsidRPr="00275927" w:rsidRDefault="00090A91" w:rsidP="00275927">
            <w:pPr>
              <w:jc w:val="left"/>
            </w:pPr>
            <w:r w:rsidRPr="00275927">
              <w:t xml:space="preserve">Dimensions </w:t>
            </w:r>
            <m:oMath>
              <m:d>
                <m:dPr>
                  <m:ctrlPr>
                    <w:rPr>
                      <w:rFonts w:ascii="Cambria Math" w:hAnsi="Cambria Math"/>
                    </w:rPr>
                  </m:ctrlPr>
                </m:dPr>
                <m:e>
                  <m:r>
                    <w:rPr>
                      <w:rFonts w:ascii="Cambria Math" w:hAnsi="Cambria Math"/>
                    </w:rPr>
                    <m:t>mm</m:t>
                  </m:r>
                </m:e>
              </m:d>
            </m:oMath>
          </w:p>
        </w:tc>
        <w:tc>
          <w:tcPr>
            <w:tcW w:w="1029" w:type="dxa"/>
            <w:vAlign w:val="center"/>
          </w:tcPr>
          <w:p w:rsidR="00090A91" w:rsidRPr="00275927" w:rsidRDefault="00090A91" w:rsidP="005558F3">
            <w:pPr>
              <w:ind w:left="93"/>
            </w:pPr>
            <w:r w:rsidRPr="00275927">
              <w:t>45x3x</w:t>
            </w:r>
            <w:r w:rsidR="00602046" w:rsidRPr="00275927">
              <w:t>0.25</w:t>
            </w:r>
          </w:p>
        </w:tc>
        <w:tc>
          <w:tcPr>
            <w:tcW w:w="992" w:type="dxa"/>
            <w:vAlign w:val="center"/>
          </w:tcPr>
          <w:p w:rsidR="00090A91" w:rsidRPr="00275927" w:rsidRDefault="00090A91" w:rsidP="005558F3">
            <w:r w:rsidRPr="00275927">
              <w:t>14x1x</w:t>
            </w:r>
            <w:r w:rsidR="00602046" w:rsidRPr="00275927">
              <w:t>0.35</w:t>
            </w:r>
          </w:p>
        </w:tc>
        <w:tc>
          <w:tcPr>
            <w:tcW w:w="1134" w:type="dxa"/>
            <w:vAlign w:val="center"/>
          </w:tcPr>
          <w:p w:rsidR="00090A91" w:rsidRPr="00275927" w:rsidRDefault="00090A91" w:rsidP="005558F3">
            <w:r w:rsidRPr="00275927">
              <w:t>28x5x</w:t>
            </w:r>
            <w:r w:rsidR="00602046" w:rsidRPr="00275927">
              <w:t>0.2</w:t>
            </w:r>
          </w:p>
        </w:tc>
      </w:tr>
      <w:tr w:rsidR="00907938" w:rsidRPr="00090A91" w:rsidTr="00F9540C">
        <w:trPr>
          <w:cantSplit/>
        </w:trPr>
        <w:tc>
          <w:tcPr>
            <w:tcW w:w="1664" w:type="dxa"/>
            <w:vAlign w:val="center"/>
          </w:tcPr>
          <w:p w:rsidR="00090A91" w:rsidRPr="00275927" w:rsidRDefault="009C148F" w:rsidP="005558F3">
            <m:oMathPara>
              <m:oMathParaPr>
                <m:jc m:val="left"/>
              </m:oMathParaPr>
              <m:oMath>
                <m:r>
                  <w:rPr>
                    <w:rFonts w:ascii="Cambria Math" w:hAnsi="Cambria Math"/>
                  </w:rPr>
                  <m:t>R(</m:t>
                </m:r>
                <m:r>
                  <m:rPr>
                    <m:sty m:val="p"/>
                  </m:rPr>
                  <w:rPr>
                    <w:rFonts w:ascii="Cambria Math" w:hAnsi="Cambria Math" w:hint="eastAsia"/>
                  </w:rPr>
                  <m:t>Ω</m:t>
                </m:r>
                <m:r>
                  <m:rPr>
                    <m:sty m:val="p"/>
                  </m:rPr>
                  <w:rPr>
                    <w:rFonts w:ascii="Cambria Math" w:hAnsi="Cambria Math"/>
                  </w:rPr>
                  <m:t>/cm)</m:t>
                </m:r>
              </m:oMath>
            </m:oMathPara>
          </w:p>
        </w:tc>
        <w:tc>
          <w:tcPr>
            <w:tcW w:w="1029" w:type="dxa"/>
            <w:vAlign w:val="center"/>
          </w:tcPr>
          <w:p w:rsidR="00090A91" w:rsidRPr="00275927" w:rsidRDefault="00090A91" w:rsidP="005558F3">
            <w:pPr>
              <w:ind w:left="93"/>
            </w:pPr>
            <w:r w:rsidRPr="00275927">
              <w:t>11</w:t>
            </w:r>
            <w:r w:rsidR="00907938" w:rsidRPr="00275927">
              <w:t>.</w:t>
            </w:r>
            <w:r w:rsidRPr="00275927">
              <w:t>5</w:t>
            </w:r>
          </w:p>
        </w:tc>
        <w:tc>
          <w:tcPr>
            <w:tcW w:w="992" w:type="dxa"/>
            <w:vAlign w:val="center"/>
          </w:tcPr>
          <w:p w:rsidR="00090A91" w:rsidRPr="00275927" w:rsidRDefault="00090A91" w:rsidP="009C148F">
            <w:r w:rsidRPr="00275927">
              <w:t>2</w:t>
            </w:r>
            <w:r w:rsidR="009C148F" w:rsidRPr="00275927">
              <w:t>0</w:t>
            </w:r>
            <w:r w:rsidRPr="00275927">
              <w:t>0</w:t>
            </w:r>
            <w:r w:rsidR="00907938" w:rsidRPr="00275927">
              <w:t>0</w:t>
            </w:r>
          </w:p>
        </w:tc>
        <w:tc>
          <w:tcPr>
            <w:tcW w:w="1134" w:type="dxa"/>
            <w:vAlign w:val="center"/>
          </w:tcPr>
          <w:p w:rsidR="00090A91" w:rsidRPr="00275927" w:rsidRDefault="00090A91" w:rsidP="005558F3">
            <w:r w:rsidRPr="00275927">
              <w:t>2</w:t>
            </w:r>
          </w:p>
        </w:tc>
      </w:tr>
      <w:tr w:rsidR="00907938" w:rsidRPr="00090A91" w:rsidTr="00F9540C">
        <w:trPr>
          <w:cantSplit/>
        </w:trPr>
        <w:tc>
          <w:tcPr>
            <w:tcW w:w="1664" w:type="dxa"/>
            <w:vAlign w:val="center"/>
          </w:tcPr>
          <w:p w:rsidR="00090A91" w:rsidRPr="00275927" w:rsidRDefault="009C148F" w:rsidP="005558F3">
            <m:oMathPara>
              <m:oMathParaPr>
                <m:jc m:val="left"/>
              </m:oMathParaPr>
              <m:oMath>
                <m:r>
                  <w:rPr>
                    <w:rFonts w:ascii="Cambria Math" w:hAnsi="Cambria Math"/>
                  </w:rPr>
                  <m:t>C</m:t>
                </m:r>
                <m:d>
                  <m:dPr>
                    <m:ctrlPr>
                      <w:rPr>
                        <w:rFonts w:ascii="Cambria Math" w:hAnsi="Cambria Math"/>
                        <w:i/>
                      </w:rPr>
                    </m:ctrlPr>
                  </m:dPr>
                  <m:e>
                    <m:r>
                      <w:rPr>
                        <w:rFonts w:ascii="Cambria Math" w:hAnsi="Cambria Math"/>
                      </w:rPr>
                      <m:t>F/cm</m:t>
                    </m:r>
                  </m:e>
                </m:d>
              </m:oMath>
            </m:oMathPara>
          </w:p>
        </w:tc>
        <w:tc>
          <w:tcPr>
            <w:tcW w:w="1029" w:type="dxa"/>
            <w:vAlign w:val="center"/>
          </w:tcPr>
          <w:p w:rsidR="00090A91" w:rsidRPr="00275927" w:rsidRDefault="00090A91" w:rsidP="005558F3">
            <w:pPr>
              <w:ind w:left="93"/>
            </w:pPr>
            <w:r w:rsidRPr="00275927">
              <w:t>0</w:t>
            </w:r>
            <w:r w:rsidR="00907938" w:rsidRPr="00275927">
              <w:t>.</w:t>
            </w:r>
            <w:r w:rsidRPr="00275927">
              <w:t>008</w:t>
            </w:r>
          </w:p>
        </w:tc>
        <w:tc>
          <w:tcPr>
            <w:tcW w:w="992" w:type="dxa"/>
            <w:vAlign w:val="center"/>
          </w:tcPr>
          <w:p w:rsidR="00090A91" w:rsidRPr="00275927" w:rsidRDefault="00090A91" w:rsidP="005558F3">
            <w:r w:rsidRPr="00275927">
              <w:t>0</w:t>
            </w:r>
            <w:r w:rsidR="00907938" w:rsidRPr="00275927">
              <w:t>.</w:t>
            </w:r>
            <w:r w:rsidRPr="00275927">
              <w:t>00</w:t>
            </w:r>
            <w:r w:rsidR="00907938" w:rsidRPr="00275927">
              <w:t>9</w:t>
            </w:r>
          </w:p>
        </w:tc>
        <w:tc>
          <w:tcPr>
            <w:tcW w:w="1134" w:type="dxa"/>
            <w:vAlign w:val="center"/>
          </w:tcPr>
          <w:p w:rsidR="00090A91" w:rsidRPr="00275927" w:rsidRDefault="00090A91" w:rsidP="005558F3">
            <w:r w:rsidRPr="00275927">
              <w:t>0</w:t>
            </w:r>
            <w:r w:rsidR="00907938" w:rsidRPr="00275927">
              <w:t>.</w:t>
            </w:r>
            <w:r w:rsidRPr="00275927">
              <w:t>035</w:t>
            </w:r>
          </w:p>
        </w:tc>
      </w:tr>
      <w:tr w:rsidR="00907938" w:rsidRPr="00090A91" w:rsidTr="00F9540C">
        <w:trPr>
          <w:cantSplit/>
        </w:trPr>
        <w:tc>
          <w:tcPr>
            <w:tcW w:w="1664" w:type="dxa"/>
            <w:vAlign w:val="center"/>
          </w:tcPr>
          <w:p w:rsidR="00090A91" w:rsidRPr="00275927" w:rsidRDefault="009C148F" w:rsidP="00275927">
            <w:pPr>
              <w:jc w:val="left"/>
              <w:rPr>
                <w:rFonts w:asciiTheme="majorHAnsi" w:hAnsiTheme="majorHAnsi"/>
              </w:rPr>
            </w:pPr>
            <w:r w:rsidRPr="00275927">
              <w:rPr>
                <w:rFonts w:asciiTheme="majorHAnsi" w:hAnsiTheme="majorHAnsi"/>
                <w:i/>
              </w:rPr>
              <w:t>G</w:t>
            </w:r>
            <m:oMath>
              <m:d>
                <m:dPr>
                  <m:ctrlPr>
                    <w:rPr>
                      <w:rFonts w:ascii="Cambria Math" w:hAnsi="Cambria Math"/>
                    </w:rPr>
                  </m:ctrlPr>
                </m:dPr>
                <m:e>
                  <m:r>
                    <w:rPr>
                      <w:rFonts w:ascii="Cambria Math" w:hAnsi="Cambria Math"/>
                    </w:rPr>
                    <m:t>1/(</m:t>
                  </m:r>
                  <m:r>
                    <m:rPr>
                      <m:sty m:val="p"/>
                    </m:rPr>
                    <w:rPr>
                      <w:rFonts w:ascii="Cambria Math" w:hAnsi="Cambria Math"/>
                    </w:rPr>
                    <m:t>Ω∙</m:t>
                  </m:r>
                  <m:r>
                    <w:rPr>
                      <w:rFonts w:ascii="Cambria Math" w:hAnsi="Cambria Math"/>
                    </w:rPr>
                    <m:t>cm )</m:t>
                  </m:r>
                </m:e>
              </m:d>
            </m:oMath>
          </w:p>
        </w:tc>
        <w:tc>
          <w:tcPr>
            <w:tcW w:w="1029" w:type="dxa"/>
            <w:vAlign w:val="center"/>
          </w:tcPr>
          <w:p w:rsidR="00090A91" w:rsidRPr="00275927" w:rsidRDefault="00090A91" w:rsidP="005558F3">
            <w:pPr>
              <w:ind w:left="93"/>
            </w:pPr>
            <w:r w:rsidRPr="00275927">
              <w:t>0</w:t>
            </w:r>
            <w:r w:rsidR="00907938" w:rsidRPr="00275927">
              <w:t>.</w:t>
            </w:r>
            <w:r w:rsidRPr="00275927">
              <w:t>001</w:t>
            </w:r>
          </w:p>
        </w:tc>
        <w:tc>
          <w:tcPr>
            <w:tcW w:w="992" w:type="dxa"/>
            <w:vAlign w:val="center"/>
          </w:tcPr>
          <w:p w:rsidR="00090A91" w:rsidRPr="00275927" w:rsidRDefault="00090A91" w:rsidP="005558F3">
            <w:r w:rsidRPr="00275927">
              <w:t>0</w:t>
            </w:r>
            <w:r w:rsidR="00907938" w:rsidRPr="00275927">
              <w:t>.</w:t>
            </w:r>
            <w:r w:rsidR="00275927">
              <w:t>0002</w:t>
            </w:r>
          </w:p>
        </w:tc>
        <w:tc>
          <w:tcPr>
            <w:tcW w:w="1134" w:type="dxa"/>
            <w:vAlign w:val="center"/>
          </w:tcPr>
          <w:p w:rsidR="00090A91" w:rsidRPr="00275927" w:rsidRDefault="00090A91" w:rsidP="005558F3">
            <w:r w:rsidRPr="00275927">
              <w:t>0</w:t>
            </w:r>
            <w:r w:rsidR="00907938" w:rsidRPr="00275927">
              <w:t>.</w:t>
            </w:r>
            <w:r w:rsidRPr="00275927">
              <w:t>046</w:t>
            </w:r>
          </w:p>
        </w:tc>
      </w:tr>
      <w:tr w:rsidR="00907938" w:rsidRPr="00090A91" w:rsidTr="00F9540C">
        <w:trPr>
          <w:cantSplit/>
        </w:trPr>
        <w:tc>
          <w:tcPr>
            <w:tcW w:w="1664" w:type="dxa"/>
            <w:vAlign w:val="center"/>
          </w:tcPr>
          <w:p w:rsidR="00090A91" w:rsidRPr="00275927" w:rsidRDefault="009C148F" w:rsidP="00275927">
            <w:pPr>
              <w:jc w:val="left"/>
            </w:pPr>
            <w:r w:rsidRPr="00275927">
              <w:rPr>
                <w:rFonts w:ascii="Cambria Math" w:hAnsi="Cambria Math"/>
                <w:i/>
              </w:rPr>
              <w:t>W</w:t>
            </w:r>
            <m:oMath>
              <m:d>
                <m:dPr>
                  <m:ctrlPr>
                    <w:rPr>
                      <w:rFonts w:ascii="Cambria Math" w:hAnsi="Cambria Math"/>
                    </w:rPr>
                  </m:ctrlPr>
                </m:dPr>
                <m:e>
                  <m:r>
                    <w:rPr>
                      <w:rFonts w:ascii="Cambria Math" w:hAnsi="Cambria Math"/>
                    </w:rPr>
                    <m:t>1/(</m:t>
                  </m:r>
                  <m:r>
                    <m:rPr>
                      <m:sty m:val="p"/>
                    </m:rPr>
                    <w:rPr>
                      <w:rFonts w:ascii="Cambria Math" w:hAnsi="Cambria Math" w:hint="eastAsia"/>
                    </w:rPr>
                    <m:t>Ω</m:t>
                  </m:r>
                  <m:r>
                    <m:rPr>
                      <m:sty m:val="p"/>
                    </m:rPr>
                    <w:rPr>
                      <w:rFonts w:ascii="Cambria Math" w:hAnsi="Cambria Math"/>
                    </w:rPr>
                    <m:t>∙</m:t>
                  </m:r>
                  <m:r>
                    <w:rPr>
                      <w:rFonts w:ascii="Cambria Math" w:hAnsi="Cambria Math"/>
                    </w:rPr>
                    <m:t>cm )</m:t>
                  </m:r>
                </m:e>
              </m:d>
            </m:oMath>
          </w:p>
        </w:tc>
        <w:tc>
          <w:tcPr>
            <w:tcW w:w="1029" w:type="dxa"/>
            <w:vAlign w:val="center"/>
          </w:tcPr>
          <w:p w:rsidR="00090A91" w:rsidRPr="00275927" w:rsidRDefault="00275927" w:rsidP="005558F3">
            <w:pPr>
              <w:ind w:left="93"/>
            </w:pPr>
            <w:r>
              <w:t>0.1</w:t>
            </w:r>
          </w:p>
        </w:tc>
        <w:tc>
          <w:tcPr>
            <w:tcW w:w="992" w:type="dxa"/>
            <w:vAlign w:val="center"/>
          </w:tcPr>
          <w:p w:rsidR="00090A91" w:rsidRPr="00275927" w:rsidRDefault="00090A91" w:rsidP="005558F3">
            <w:r w:rsidRPr="00275927">
              <w:t>0</w:t>
            </w:r>
            <w:r w:rsidR="00907938" w:rsidRPr="00275927">
              <w:t>.</w:t>
            </w:r>
            <w:r w:rsidRPr="00275927">
              <w:t>0075</w:t>
            </w:r>
          </w:p>
        </w:tc>
        <w:tc>
          <w:tcPr>
            <w:tcW w:w="1134" w:type="dxa"/>
            <w:vAlign w:val="center"/>
          </w:tcPr>
          <w:p w:rsidR="00090A91" w:rsidRPr="00275927" w:rsidRDefault="00090A91" w:rsidP="005558F3">
            <w:r w:rsidRPr="00275927">
              <w:t>0</w:t>
            </w:r>
            <w:r w:rsidR="00907938" w:rsidRPr="00275927">
              <w:t>.</w:t>
            </w:r>
            <w:r w:rsidRPr="00275927">
              <w:t>04</w:t>
            </w:r>
            <w:r w:rsidR="00F3462D" w:rsidRPr="00275927">
              <w:t>4</w:t>
            </w:r>
          </w:p>
        </w:tc>
      </w:tr>
      <w:tr w:rsidR="00907938" w:rsidRPr="00090A91" w:rsidTr="00F9540C">
        <w:trPr>
          <w:cantSplit/>
        </w:trPr>
        <w:tc>
          <w:tcPr>
            <w:tcW w:w="1664" w:type="dxa"/>
            <w:vAlign w:val="center"/>
          </w:tcPr>
          <w:p w:rsidR="00090A91" w:rsidRPr="00275927" w:rsidRDefault="00090A91" w:rsidP="005558F3">
            <m:oMathPara>
              <m:oMathParaPr>
                <m:jc m:val="left"/>
              </m:oMathParaPr>
              <m:oMath>
                <m:r>
                  <w:rPr>
                    <w:rFonts w:ascii="Cambria Math" w:hAnsi="Cambria Math"/>
                  </w:rPr>
                  <m:t>μ</m:t>
                </m:r>
                <m:d>
                  <m:dPr>
                    <m:ctrlPr>
                      <w:rPr>
                        <w:rFonts w:ascii="Cambria Math" w:hAnsi="Cambria Math"/>
                        <w:bCs/>
                        <w:i/>
                      </w:rPr>
                    </m:ctrlPr>
                  </m:dPr>
                  <m:e>
                    <m:r>
                      <w:rPr>
                        <w:rFonts w:ascii="Cambria Math" w:hAnsi="Cambria Math"/>
                      </w:rPr>
                      <m:t>1/(C∙cm )</m:t>
                    </m:r>
                  </m:e>
                </m:d>
              </m:oMath>
            </m:oMathPara>
          </w:p>
        </w:tc>
        <w:tc>
          <w:tcPr>
            <w:tcW w:w="1029" w:type="dxa"/>
            <w:vAlign w:val="center"/>
          </w:tcPr>
          <w:p w:rsidR="00090A91" w:rsidRPr="00275927" w:rsidRDefault="00275927" w:rsidP="005558F3">
            <w:pPr>
              <w:ind w:left="93"/>
            </w:pPr>
            <w:r>
              <w:t>27.6</w:t>
            </w:r>
          </w:p>
        </w:tc>
        <w:tc>
          <w:tcPr>
            <w:tcW w:w="992" w:type="dxa"/>
            <w:vAlign w:val="center"/>
          </w:tcPr>
          <w:p w:rsidR="00090A91" w:rsidRPr="00275927" w:rsidRDefault="00275927" w:rsidP="005558F3">
            <w:r>
              <w:t>27.8</w:t>
            </w:r>
          </w:p>
        </w:tc>
        <w:tc>
          <w:tcPr>
            <w:tcW w:w="1134" w:type="dxa"/>
            <w:vAlign w:val="center"/>
          </w:tcPr>
          <w:p w:rsidR="00090A91" w:rsidRPr="00275927" w:rsidRDefault="00090A91" w:rsidP="005558F3">
            <w:r w:rsidRPr="00275927">
              <w:t>1</w:t>
            </w:r>
            <w:r w:rsidR="00602046" w:rsidRPr="00275927">
              <w:t>.</w:t>
            </w:r>
            <w:r w:rsidR="00275927">
              <w:t>6</w:t>
            </w:r>
          </w:p>
        </w:tc>
      </w:tr>
    </w:tbl>
    <w:p w:rsidR="00907938" w:rsidRDefault="004740C4" w:rsidP="005558F3">
      <w:pPr>
        <w:pStyle w:val="NomenclatureClauseTitle"/>
      </w:pPr>
      <w:r>
        <w:t>RESULTS</w:t>
      </w:r>
    </w:p>
    <w:p w:rsidR="00BD2A8E" w:rsidRDefault="002D4554" w:rsidP="00D41B81">
      <w:pPr>
        <w:pStyle w:val="BodyTextIndent"/>
      </w:pPr>
      <w:r>
        <w:t>The edgewise positioned</w:t>
      </w:r>
      <w:r w:rsidR="00D41B81" w:rsidRPr="00090A91">
        <w:t xml:space="preserve"> actuators </w:t>
      </w:r>
      <w:r w:rsidR="009E54ED">
        <w:t>with the input contacts at</w:t>
      </w:r>
      <w:r w:rsidR="000F77E9">
        <w:t xml:space="preserve"> one end</w:t>
      </w:r>
      <w:r w:rsidR="00D41B81" w:rsidRPr="00090A91">
        <w:t xml:space="preserve"> </w:t>
      </w:r>
      <w:r w:rsidR="009E54ED">
        <w:t xml:space="preserve">were </w:t>
      </w:r>
      <w:r w:rsidR="00D41B81" w:rsidRPr="00090A91">
        <w:t xml:space="preserve">subjected to the input voltage defined by the Heaviside step function. </w:t>
      </w:r>
      <w:r w:rsidR="000F77E9">
        <w:t>The amplitudes of the voltage were</w:t>
      </w:r>
      <w:r w:rsidR="009E54ED">
        <w:t xml:space="preserve"> close to the maximum voltage, but certainly </w:t>
      </w:r>
      <w:r w:rsidR="008A152C">
        <w:t>less than</w:t>
      </w:r>
      <w:r w:rsidR="009E54ED">
        <w:t xml:space="preserve"> the electrochemical window of that particular material. </w:t>
      </w:r>
      <w:r w:rsidR="00D41B81" w:rsidRPr="00090A91">
        <w:t xml:space="preserve">The </w:t>
      </w:r>
      <w:r w:rsidR="009E54ED">
        <w:t>bending</w:t>
      </w:r>
      <w:r w:rsidR="00D41B81" w:rsidRPr="00090A91">
        <w:t xml:space="preserve"> response</w:t>
      </w:r>
      <w:r>
        <w:t>s</w:t>
      </w:r>
      <w:r w:rsidR="00D41B81" w:rsidRPr="00090A91">
        <w:t xml:space="preserve"> </w:t>
      </w:r>
      <w:r w:rsidR="009E54ED">
        <w:t xml:space="preserve">of the actuators </w:t>
      </w:r>
      <w:r>
        <w:t>were</w:t>
      </w:r>
      <w:r w:rsidR="00D41B81" w:rsidRPr="00090A91">
        <w:t xml:space="preserve"> </w:t>
      </w:r>
      <w:r w:rsidR="009E54ED">
        <w:t>recorded</w:t>
      </w:r>
      <w:r w:rsidR="00D41B81" w:rsidRPr="00090A91">
        <w:t xml:space="preserve"> by a CCD camera</w:t>
      </w:r>
      <w:r w:rsidR="009E54ED">
        <w:t>. The image processing was performed later</w:t>
      </w:r>
      <w:r w:rsidR="00D41B81" w:rsidRPr="00090A91">
        <w:t xml:space="preserve"> </w:t>
      </w:r>
      <w:r w:rsidR="009E54ED">
        <w:t>according to the t</w:t>
      </w:r>
      <w:r>
        <w:t>echnique described hereinabove.</w:t>
      </w:r>
    </w:p>
    <w:p w:rsidR="009E54ED" w:rsidRDefault="009E54ED" w:rsidP="00D41B81">
      <w:pPr>
        <w:pStyle w:val="BodyTextIndent"/>
      </w:pPr>
      <w:r>
        <w:t xml:space="preserve">The obtained </w:t>
      </w:r>
      <w:r w:rsidR="002D4554">
        <w:t>curvatures</w:t>
      </w:r>
      <w:r>
        <w:t xml:space="preserve"> of the three samples are depicted in Fig</w:t>
      </w:r>
      <w:r w:rsidR="002D4554">
        <w:t>ure</w:t>
      </w:r>
      <w:r>
        <w:t xml:space="preserve"> 4A. The graphs reveal that </w:t>
      </w:r>
      <w:r w:rsidR="00BD2A8E">
        <w:t xml:space="preserve">the long-term bending and relaxing of the totally different materials is very similar, though in different time scales. All samples perform a </w:t>
      </w:r>
      <w:r w:rsidR="00740675">
        <w:t>swift</w:t>
      </w:r>
      <w:r w:rsidR="00BD2A8E">
        <w:t xml:space="preserve"> bending forward, whereas the amplitude is higher close to the input contacts</w:t>
      </w:r>
      <w:r w:rsidR="008A152C">
        <w:t xml:space="preserve"> and</w:t>
      </w:r>
      <w:r w:rsidR="005D63AA">
        <w:t xml:space="preserve"> </w:t>
      </w:r>
      <w:r w:rsidR="008A152C">
        <w:t>the bending close to</w:t>
      </w:r>
      <w:r w:rsidR="005D63AA">
        <w:t xml:space="preserve"> the tip</w:t>
      </w:r>
      <w:r w:rsidR="00EA6F44">
        <w:t xml:space="preserve"> </w:t>
      </w:r>
      <w:r w:rsidR="008A152C">
        <w:t>is delayed</w:t>
      </w:r>
      <w:r w:rsidR="00BD2A8E">
        <w:t>. The twitch is followed by a slow, approximately exponential decay backwards. We never had enough patience recording with the camera until they reached the</w:t>
      </w:r>
      <w:r w:rsidR="00591F89">
        <w:t>ir</w:t>
      </w:r>
      <w:r w:rsidR="00BD2A8E">
        <w:t xml:space="preserve"> </w:t>
      </w:r>
      <w:r w:rsidR="00591F89">
        <w:t>steady</w:t>
      </w:r>
      <w:r w:rsidR="00BD2A8E">
        <w:t xml:space="preserve"> state</w:t>
      </w:r>
      <w:r w:rsidR="00591F89">
        <w:t>s</w:t>
      </w:r>
      <w:r w:rsidR="00BD2A8E">
        <w:t>.</w:t>
      </w:r>
    </w:p>
    <w:p w:rsidR="00BD2A8E" w:rsidRDefault="00BD2A8E" w:rsidP="00D41B81">
      <w:pPr>
        <w:pStyle w:val="BodyTextIndent"/>
      </w:pPr>
      <w:r>
        <w:t xml:space="preserve">The graphs presented in </w:t>
      </w:r>
      <w:r w:rsidR="0031151E">
        <w:t>Figure</w:t>
      </w:r>
      <w:r>
        <w:t xml:space="preserve"> 4B are the</w:t>
      </w:r>
      <w:r w:rsidR="00740675">
        <w:t xml:space="preserve"> charges </w:t>
      </w:r>
      <m:oMath>
        <m:r>
          <w:rPr>
            <w:rFonts w:ascii="Cambria Math" w:hAnsi="Cambria Math"/>
          </w:rPr>
          <m:t>q(s,t)</m:t>
        </m:r>
      </m:oMath>
      <w:r w:rsidR="00740675">
        <w:t xml:space="preserve"> simulated according to the equation (4). Again, the graphs are similar </w:t>
      </w:r>
      <w:r w:rsidR="008A152C">
        <w:t xml:space="preserve">with each other </w:t>
      </w:r>
      <w:r w:rsidR="00740675">
        <w:t>in different time scales.</w:t>
      </w:r>
      <w:r>
        <w:t xml:space="preserve"> </w:t>
      </w:r>
      <w:r w:rsidR="00740675">
        <w:t xml:space="preserve">The electrochemical capacitance of the actuator is charged until the steady state, where the decay along the coordinate s is defined by the ratio of the resistance of the electrodes </w:t>
      </w:r>
      <m:oMath>
        <m:r>
          <w:rPr>
            <w:rFonts w:ascii="Cambria Math" w:hAnsi="Cambria Math"/>
          </w:rPr>
          <m:t>Ra+Rb</m:t>
        </m:r>
      </m:oMath>
      <w:r w:rsidR="007D454B">
        <w:t xml:space="preserve"> </w:t>
      </w:r>
      <w:r w:rsidR="00740675">
        <w:t xml:space="preserve">and the conductivity </w:t>
      </w:r>
      <m:oMath>
        <m:r>
          <w:rPr>
            <w:rFonts w:ascii="Cambria Math" w:hAnsi="Cambria Math"/>
          </w:rPr>
          <m:t>W</m:t>
        </m:r>
      </m:oMath>
      <w:r w:rsidR="00740675">
        <w:t xml:space="preserve"> (see Fig</w:t>
      </w:r>
      <w:r w:rsidR="0031151E">
        <w:t>ure 3</w:t>
      </w:r>
      <w:r w:rsidR="00740675">
        <w:t>)</w:t>
      </w:r>
      <w:r w:rsidR="007D454B">
        <w:t>.</w:t>
      </w:r>
    </w:p>
    <w:p w:rsidR="009E54ED" w:rsidRDefault="00740675">
      <w:pPr>
        <w:pStyle w:val="BodyTextIndent"/>
      </w:pPr>
      <w:r>
        <w:t xml:space="preserve">The difference of the previous two surfaces is presented in Fig. 4C. </w:t>
      </w:r>
      <w:r w:rsidR="00591F89">
        <w:t xml:space="preserve">The </w:t>
      </w:r>
      <w:r w:rsidR="002D4554" w:rsidRPr="002D4554">
        <w:t>(scaled dividing by EI)</w:t>
      </w:r>
      <w:r w:rsidR="002D4554">
        <w:t xml:space="preserve"> </w:t>
      </w:r>
      <w:r w:rsidR="00591F89">
        <w:t>back-relaxing bending moment M</w:t>
      </w:r>
      <w:r w:rsidR="00591F89" w:rsidRPr="001C0C85">
        <w:rPr>
          <w:vertAlign w:val="subscript"/>
        </w:rPr>
        <w:t>B</w:t>
      </w:r>
      <w:r w:rsidR="00591F89">
        <w:t xml:space="preserve"> straining the actuator towards its initial shape grows roughly exponentially depending on the charge. In the regions where the transferred charge was larger, the moment of back-relaxation is also stronger.</w:t>
      </w:r>
    </w:p>
    <w:p w:rsidR="00766494" w:rsidRDefault="00F53130" w:rsidP="00766494">
      <w:pPr>
        <w:suppressAutoHyphens w:val="0"/>
        <w:overflowPunct/>
        <w:autoSpaceDE/>
        <w:autoSpaceDN/>
        <w:adjustRightInd/>
        <w:jc w:val="left"/>
        <w:textAlignment w:val="auto"/>
      </w:pPr>
      <w:r>
        <w:br w:type="page"/>
      </w:r>
    </w:p>
    <w:p w:rsidR="00766494" w:rsidRDefault="00766494" w:rsidP="00766494">
      <w:pPr>
        <w:suppressAutoHyphens w:val="0"/>
        <w:overflowPunct/>
        <w:autoSpaceDE/>
        <w:autoSpaceDN/>
        <w:adjustRightInd/>
        <w:jc w:val="left"/>
        <w:textAlignment w:val="auto"/>
      </w:pPr>
    </w:p>
    <w:p w:rsidR="00766494" w:rsidRPr="00F53130" w:rsidRDefault="00766494" w:rsidP="00766494">
      <w:pPr>
        <w:suppressAutoHyphens w:val="0"/>
        <w:overflowPunct/>
        <w:autoSpaceDE/>
        <w:autoSpaceDN/>
        <w:adjustRightInd/>
        <w:jc w:val="left"/>
        <w:textAlignment w:val="auto"/>
        <w:sectPr w:rsidR="00766494" w:rsidRPr="00F53130" w:rsidSect="001C0C85">
          <w:type w:val="continuous"/>
          <w:pgSz w:w="12240" w:h="15840"/>
          <w:pgMar w:top="1440" w:right="720" w:bottom="1440" w:left="720" w:header="720" w:footer="720" w:gutter="0"/>
          <w:cols w:num="2" w:space="709"/>
        </w:sectPr>
      </w:pPr>
    </w:p>
    <w:tbl>
      <w:tblPr>
        <w:tblStyle w:val="TableGrid"/>
        <w:tblpPr w:leftFromText="142" w:rightFromText="142" w:vertAnchor="text" w:horzAnchor="margin" w:tblpY="70"/>
        <w:tblW w:w="5000" w:type="pct"/>
        <w:tblLayout w:type="fixed"/>
        <w:tblCellMar>
          <w:left w:w="0" w:type="dxa"/>
          <w:right w:w="0" w:type="dxa"/>
        </w:tblCellMar>
        <w:tblLook w:val="04A0" w:firstRow="1" w:lastRow="0" w:firstColumn="1" w:lastColumn="0" w:noHBand="0" w:noVBand="1"/>
      </w:tblPr>
      <w:tblGrid>
        <w:gridCol w:w="433"/>
        <w:gridCol w:w="3459"/>
        <w:gridCol w:w="3459"/>
        <w:gridCol w:w="3459"/>
      </w:tblGrid>
      <w:tr w:rsidR="00766494" w:rsidRPr="00514B91" w:rsidTr="00FD2681">
        <w:trPr>
          <w:cantSplit/>
          <w:trHeight w:val="1932"/>
        </w:trPr>
        <w:tc>
          <w:tcPr>
            <w:tcW w:w="200" w:type="pct"/>
            <w:textDirection w:val="btLr"/>
            <w:vAlign w:val="center"/>
          </w:tcPr>
          <w:p w:rsidR="00766494" w:rsidRPr="00514B91" w:rsidRDefault="00766494" w:rsidP="00FD2681">
            <w:pPr>
              <w:pStyle w:val="BodyTextIndent"/>
              <w:ind w:right="113"/>
              <w:rPr>
                <w:lang w:val="et-EE"/>
              </w:rPr>
            </w:pPr>
            <w:r w:rsidRPr="00201DCB">
              <w:rPr>
                <w:b/>
                <w:lang w:val="et-EE"/>
              </w:rPr>
              <w:t>A</w:t>
            </w:r>
            <w:r w:rsidR="00B04AA9">
              <w:rPr>
                <w:lang w:val="et-EE"/>
              </w:rPr>
              <w:t xml:space="preserve"> – </w:t>
            </w:r>
            <w:r>
              <w:rPr>
                <w:lang w:val="et-EE"/>
              </w:rPr>
              <w:t>curvature</w:t>
            </w:r>
          </w:p>
        </w:tc>
        <w:tc>
          <w:tcPr>
            <w:tcW w:w="1600" w:type="pct"/>
            <w:tcMar>
              <w:left w:w="0" w:type="dxa"/>
              <w:right w:w="0" w:type="dxa"/>
            </w:tcMar>
            <w:vAlign w:val="center"/>
          </w:tcPr>
          <w:p w:rsidR="00766494" w:rsidRPr="00514B91" w:rsidRDefault="00766494" w:rsidP="00FD2681">
            <w:pPr>
              <w:pStyle w:val="BodyTextIndent"/>
            </w:pPr>
            <w:r w:rsidRPr="00514B91">
              <w:rPr>
                <w:noProof/>
                <w:lang w:val="et-EE" w:eastAsia="et-EE"/>
              </w:rPr>
              <w:drawing>
                <wp:inline distT="0" distB="0" distL="0" distR="0" wp14:anchorId="4BB85925" wp14:editId="7A40B482">
                  <wp:extent cx="1778311" cy="11668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_curve.tif"/>
                          <pic:cNvPicPr/>
                        </pic:nvPicPr>
                        <pic:blipFill rotWithShape="1">
                          <a:blip r:embed="rId12" cstate="print">
                            <a:extLst>
                              <a:ext uri="{28A0092B-C50C-407E-A947-70E740481C1C}">
                                <a14:useLocalDpi xmlns:a14="http://schemas.microsoft.com/office/drawing/2010/main" val="0"/>
                              </a:ext>
                            </a:extLst>
                          </a:blip>
                          <a:srcRect t="14917" r="3817"/>
                          <a:stretch/>
                        </pic:blipFill>
                        <pic:spPr bwMode="auto">
                          <a:xfrm>
                            <a:off x="0" y="0"/>
                            <a:ext cx="1783234" cy="1170072"/>
                          </a:xfrm>
                          <a:prstGeom prst="rect">
                            <a:avLst/>
                          </a:prstGeom>
                          <a:ln>
                            <a:noFill/>
                          </a:ln>
                          <a:extLst>
                            <a:ext uri="{53640926-AAD7-44D8-BBD7-CCE9431645EC}">
                              <a14:shadowObscured xmlns:a14="http://schemas.microsoft.com/office/drawing/2010/main"/>
                            </a:ext>
                          </a:extLst>
                        </pic:spPr>
                      </pic:pic>
                    </a:graphicData>
                  </a:graphic>
                </wp:inline>
              </w:drawing>
            </w:r>
          </w:p>
        </w:tc>
        <w:tc>
          <w:tcPr>
            <w:tcW w:w="1600" w:type="pct"/>
            <w:tcMar>
              <w:left w:w="0" w:type="dxa"/>
              <w:right w:w="0" w:type="dxa"/>
            </w:tcMar>
            <w:vAlign w:val="center"/>
          </w:tcPr>
          <w:p w:rsidR="00766494" w:rsidRPr="00514B91" w:rsidRDefault="00766494" w:rsidP="00FD2681">
            <w:pPr>
              <w:pStyle w:val="BodyTextIndent"/>
            </w:pPr>
            <w:r w:rsidRPr="00514B91">
              <w:rPr>
                <w:noProof/>
                <w:lang w:val="et-EE" w:eastAsia="et-EE"/>
              </w:rPr>
              <w:drawing>
                <wp:inline distT="0" distB="0" distL="0" distR="0" wp14:anchorId="1F59D7CA" wp14:editId="54B81DE6">
                  <wp:extent cx="1783921" cy="1189281"/>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_curve.tif"/>
                          <pic:cNvPicPr/>
                        </pic:nvPicPr>
                        <pic:blipFill rotWithShape="1">
                          <a:blip r:embed="rId13" cstate="print">
                            <a:extLst>
                              <a:ext uri="{28A0092B-C50C-407E-A947-70E740481C1C}">
                                <a14:useLocalDpi xmlns:a14="http://schemas.microsoft.com/office/drawing/2010/main" val="0"/>
                              </a:ext>
                            </a:extLst>
                          </a:blip>
                          <a:srcRect t="13469" r="2397"/>
                          <a:stretch/>
                        </pic:blipFill>
                        <pic:spPr bwMode="auto">
                          <a:xfrm>
                            <a:off x="0" y="0"/>
                            <a:ext cx="1784954" cy="1189970"/>
                          </a:xfrm>
                          <a:prstGeom prst="rect">
                            <a:avLst/>
                          </a:prstGeom>
                          <a:ln>
                            <a:noFill/>
                          </a:ln>
                          <a:extLst>
                            <a:ext uri="{53640926-AAD7-44D8-BBD7-CCE9431645EC}">
                              <a14:shadowObscured xmlns:a14="http://schemas.microsoft.com/office/drawing/2010/main"/>
                            </a:ext>
                          </a:extLst>
                        </pic:spPr>
                      </pic:pic>
                    </a:graphicData>
                  </a:graphic>
                </wp:inline>
              </w:drawing>
            </w:r>
          </w:p>
        </w:tc>
        <w:tc>
          <w:tcPr>
            <w:tcW w:w="1600" w:type="pct"/>
            <w:tcMar>
              <w:left w:w="0" w:type="dxa"/>
              <w:right w:w="0" w:type="dxa"/>
            </w:tcMar>
            <w:vAlign w:val="center"/>
          </w:tcPr>
          <w:p w:rsidR="00766494" w:rsidRPr="00514B91" w:rsidRDefault="00766494" w:rsidP="00FD2681">
            <w:pPr>
              <w:pStyle w:val="BodyTextIndent"/>
            </w:pPr>
            <w:r w:rsidRPr="00514B91">
              <w:rPr>
                <w:noProof/>
                <w:lang w:val="et-EE" w:eastAsia="et-EE"/>
              </w:rPr>
              <w:drawing>
                <wp:inline distT="0" distB="0" distL="0" distR="0" wp14:anchorId="365FDF44" wp14:editId="1704FDF6">
                  <wp:extent cx="1778311" cy="120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curve.tif"/>
                          <pic:cNvPicPr/>
                        </pic:nvPicPr>
                        <pic:blipFill rotWithShape="1">
                          <a:blip r:embed="rId14" cstate="print">
                            <a:extLst>
                              <a:ext uri="{28A0092B-C50C-407E-A947-70E740481C1C}">
                                <a14:useLocalDpi xmlns:a14="http://schemas.microsoft.com/office/drawing/2010/main" val="0"/>
                              </a:ext>
                            </a:extLst>
                          </a:blip>
                          <a:srcRect t="12653" r="2705"/>
                          <a:stretch/>
                        </pic:blipFill>
                        <pic:spPr bwMode="auto">
                          <a:xfrm>
                            <a:off x="0" y="0"/>
                            <a:ext cx="1779341" cy="1201195"/>
                          </a:xfrm>
                          <a:prstGeom prst="rect">
                            <a:avLst/>
                          </a:prstGeom>
                          <a:ln>
                            <a:noFill/>
                          </a:ln>
                          <a:extLst>
                            <a:ext uri="{53640926-AAD7-44D8-BBD7-CCE9431645EC}">
                              <a14:shadowObscured xmlns:a14="http://schemas.microsoft.com/office/drawing/2010/main"/>
                            </a:ext>
                          </a:extLst>
                        </pic:spPr>
                      </pic:pic>
                    </a:graphicData>
                  </a:graphic>
                </wp:inline>
              </w:drawing>
            </w:r>
          </w:p>
        </w:tc>
      </w:tr>
      <w:tr w:rsidR="00766494" w:rsidRPr="00514B91" w:rsidTr="00FD2681">
        <w:trPr>
          <w:cantSplit/>
          <w:trHeight w:val="2552"/>
        </w:trPr>
        <w:tc>
          <w:tcPr>
            <w:tcW w:w="200" w:type="pct"/>
            <w:textDirection w:val="btLr"/>
            <w:vAlign w:val="center"/>
          </w:tcPr>
          <w:p w:rsidR="00766494" w:rsidRPr="00514B91" w:rsidRDefault="00B04AA9" w:rsidP="00FD2681">
            <w:pPr>
              <w:pStyle w:val="BodyTextIndent"/>
              <w:ind w:right="113"/>
              <w:rPr>
                <w:lang w:val="et-EE"/>
              </w:rPr>
            </w:pPr>
            <w:r>
              <w:rPr>
                <w:b/>
                <w:lang w:val="et-EE"/>
              </w:rPr>
              <w:t xml:space="preserve">B – </w:t>
            </w:r>
            <w:r w:rsidR="00766494">
              <w:rPr>
                <w:lang w:val="et-EE"/>
              </w:rPr>
              <w:t>charge</w:t>
            </w:r>
          </w:p>
        </w:tc>
        <w:tc>
          <w:tcPr>
            <w:tcW w:w="1600" w:type="pct"/>
            <w:tcMar>
              <w:left w:w="0" w:type="dxa"/>
              <w:right w:w="0" w:type="dxa"/>
            </w:tcMar>
            <w:vAlign w:val="center"/>
          </w:tcPr>
          <w:p w:rsidR="00766494" w:rsidRPr="00514B91" w:rsidRDefault="00766494" w:rsidP="00FD2681">
            <w:pPr>
              <w:pStyle w:val="BodyTextIndent"/>
            </w:pPr>
            <w:r w:rsidRPr="00514B91">
              <w:rPr>
                <w:noProof/>
                <w:lang w:val="et-EE" w:eastAsia="et-EE"/>
              </w:rPr>
              <w:drawing>
                <wp:inline distT="0" distB="0" distL="0" distR="0" wp14:anchorId="358F7A12" wp14:editId="5C4AC4C0">
                  <wp:extent cx="1638066" cy="109384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charge.tif"/>
                          <pic:cNvPicPr/>
                        </pic:nvPicPr>
                        <pic:blipFill rotWithShape="1">
                          <a:blip r:embed="rId15" cstate="print">
                            <a:extLst>
                              <a:ext uri="{28A0092B-C50C-407E-A947-70E740481C1C}">
                                <a14:useLocalDpi xmlns:a14="http://schemas.microsoft.com/office/drawing/2010/main" val="0"/>
                              </a:ext>
                            </a:extLst>
                          </a:blip>
                          <a:srcRect t="12163" r="3948"/>
                          <a:stretch/>
                        </pic:blipFill>
                        <pic:spPr bwMode="auto">
                          <a:xfrm>
                            <a:off x="0" y="0"/>
                            <a:ext cx="1636258" cy="1092633"/>
                          </a:xfrm>
                          <a:prstGeom prst="rect">
                            <a:avLst/>
                          </a:prstGeom>
                          <a:ln>
                            <a:noFill/>
                          </a:ln>
                          <a:extLst>
                            <a:ext uri="{53640926-AAD7-44D8-BBD7-CCE9431645EC}">
                              <a14:shadowObscured xmlns:a14="http://schemas.microsoft.com/office/drawing/2010/main"/>
                            </a:ext>
                          </a:extLst>
                        </pic:spPr>
                      </pic:pic>
                    </a:graphicData>
                  </a:graphic>
                </wp:inline>
              </w:drawing>
            </w:r>
          </w:p>
        </w:tc>
        <w:tc>
          <w:tcPr>
            <w:tcW w:w="1600" w:type="pct"/>
            <w:tcMar>
              <w:left w:w="0" w:type="dxa"/>
              <w:right w:w="0" w:type="dxa"/>
            </w:tcMar>
            <w:vAlign w:val="center"/>
          </w:tcPr>
          <w:p w:rsidR="00766494" w:rsidRPr="00514B91" w:rsidRDefault="00766494" w:rsidP="00FD2681">
            <w:pPr>
              <w:pStyle w:val="BodyTextIndent"/>
            </w:pPr>
            <w:r w:rsidRPr="00514B91">
              <w:rPr>
                <w:noProof/>
                <w:lang w:val="et-EE" w:eastAsia="et-EE"/>
              </w:rPr>
              <w:drawing>
                <wp:inline distT="0" distB="0" distL="0" distR="0" wp14:anchorId="3B6AED24" wp14:editId="10184D6E">
                  <wp:extent cx="1811971" cy="1232388"/>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charge.tif"/>
                          <pic:cNvPicPr/>
                        </pic:nvPicPr>
                        <pic:blipFill rotWithShape="1">
                          <a:blip r:embed="rId16" cstate="print">
                            <a:extLst>
                              <a:ext uri="{28A0092B-C50C-407E-A947-70E740481C1C}">
                                <a14:useLocalDpi xmlns:a14="http://schemas.microsoft.com/office/drawing/2010/main" val="0"/>
                              </a:ext>
                            </a:extLst>
                          </a:blip>
                          <a:srcRect l="1" t="10583" r="2417"/>
                          <a:stretch/>
                        </pic:blipFill>
                        <pic:spPr bwMode="auto">
                          <a:xfrm>
                            <a:off x="0" y="0"/>
                            <a:ext cx="1812704" cy="1232886"/>
                          </a:xfrm>
                          <a:prstGeom prst="rect">
                            <a:avLst/>
                          </a:prstGeom>
                          <a:ln>
                            <a:noFill/>
                          </a:ln>
                          <a:extLst>
                            <a:ext uri="{53640926-AAD7-44D8-BBD7-CCE9431645EC}">
                              <a14:shadowObscured xmlns:a14="http://schemas.microsoft.com/office/drawing/2010/main"/>
                            </a:ext>
                          </a:extLst>
                        </pic:spPr>
                      </pic:pic>
                    </a:graphicData>
                  </a:graphic>
                </wp:inline>
              </w:drawing>
            </w:r>
          </w:p>
        </w:tc>
        <w:tc>
          <w:tcPr>
            <w:tcW w:w="1600" w:type="pct"/>
            <w:tcMar>
              <w:left w:w="0" w:type="dxa"/>
              <w:right w:w="0" w:type="dxa"/>
            </w:tcMar>
            <w:vAlign w:val="center"/>
          </w:tcPr>
          <w:p w:rsidR="00766494" w:rsidRPr="00514B91" w:rsidRDefault="00766494" w:rsidP="00FD2681">
            <w:pPr>
              <w:pStyle w:val="BodyTextIndent"/>
            </w:pPr>
            <w:r w:rsidRPr="00514B91">
              <w:rPr>
                <w:noProof/>
                <w:lang w:val="et-EE" w:eastAsia="et-EE"/>
              </w:rPr>
              <w:drawing>
                <wp:inline distT="0" distB="0" distL="0" distR="0" wp14:anchorId="0F5F3627" wp14:editId="52AD2AB1">
                  <wp:extent cx="1817581" cy="11822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charge.tif"/>
                          <pic:cNvPicPr/>
                        </pic:nvPicPr>
                        <pic:blipFill rotWithShape="1">
                          <a:blip r:embed="rId17" cstate="print">
                            <a:extLst>
                              <a:ext uri="{28A0092B-C50C-407E-A947-70E740481C1C}">
                                <a14:useLocalDpi xmlns:a14="http://schemas.microsoft.com/office/drawing/2010/main" val="0"/>
                              </a:ext>
                            </a:extLst>
                          </a:blip>
                          <a:srcRect t="14243" r="2703"/>
                          <a:stretch/>
                        </pic:blipFill>
                        <pic:spPr bwMode="auto">
                          <a:xfrm>
                            <a:off x="0" y="0"/>
                            <a:ext cx="1817903" cy="1182422"/>
                          </a:xfrm>
                          <a:prstGeom prst="rect">
                            <a:avLst/>
                          </a:prstGeom>
                          <a:ln>
                            <a:noFill/>
                          </a:ln>
                          <a:extLst>
                            <a:ext uri="{53640926-AAD7-44D8-BBD7-CCE9431645EC}">
                              <a14:shadowObscured xmlns:a14="http://schemas.microsoft.com/office/drawing/2010/main"/>
                            </a:ext>
                          </a:extLst>
                        </pic:spPr>
                      </pic:pic>
                    </a:graphicData>
                  </a:graphic>
                </wp:inline>
              </w:drawing>
            </w:r>
          </w:p>
        </w:tc>
      </w:tr>
      <w:tr w:rsidR="00766494" w:rsidRPr="00514B91" w:rsidTr="00FD2681">
        <w:trPr>
          <w:cantSplit/>
          <w:trHeight w:val="2381"/>
        </w:trPr>
        <w:tc>
          <w:tcPr>
            <w:tcW w:w="200" w:type="pct"/>
            <w:textDirection w:val="btLr"/>
            <w:vAlign w:val="center"/>
          </w:tcPr>
          <w:p w:rsidR="00766494" w:rsidRPr="00514B91" w:rsidRDefault="00766494" w:rsidP="00FD2681">
            <w:pPr>
              <w:pStyle w:val="BodyTextIndent"/>
              <w:ind w:right="113"/>
              <w:rPr>
                <w:lang w:val="et-EE"/>
              </w:rPr>
            </w:pPr>
            <w:r w:rsidRPr="00D82451">
              <w:rPr>
                <w:b/>
                <w:lang w:val="et-EE"/>
              </w:rPr>
              <w:t>C</w:t>
            </w:r>
            <w:r w:rsidR="00B04AA9">
              <w:rPr>
                <w:b/>
                <w:lang w:val="et-EE"/>
              </w:rPr>
              <w:t xml:space="preserve"> </w:t>
            </w:r>
            <w:r w:rsidR="00B04AA9">
              <w:rPr>
                <w:lang w:val="et-EE"/>
              </w:rPr>
              <w:t xml:space="preserve">– </w:t>
            </w:r>
            <m:oMath>
              <m:sSub>
                <m:sSubPr>
                  <m:ctrlPr>
                    <w:rPr>
                      <w:rFonts w:ascii="Cambria Math" w:hAnsi="Cambria Math"/>
                      <w:i/>
                      <w:lang w:val="et-EE"/>
                    </w:rPr>
                  </m:ctrlPr>
                </m:sSubPr>
                <m:e>
                  <m:r>
                    <w:rPr>
                      <w:rFonts w:ascii="Cambria Math" w:hAnsi="Cambria Math"/>
                      <w:lang w:val="et-EE"/>
                    </w:rPr>
                    <m:t>M</m:t>
                  </m:r>
                </m:e>
                <m:sub>
                  <m:r>
                    <w:rPr>
                      <w:rFonts w:ascii="Cambria Math" w:hAnsi="Cambria Math"/>
                      <w:lang w:val="et-EE"/>
                    </w:rPr>
                    <m:t>B</m:t>
                  </m:r>
                </m:sub>
              </m:sSub>
              <m:r>
                <w:rPr>
                  <w:rFonts w:ascii="Cambria Math" w:hAnsi="Cambria Math"/>
                  <w:lang w:val="et-EE"/>
                </w:rPr>
                <m:t xml:space="preserve"> / EI</m:t>
              </m:r>
            </m:oMath>
          </w:p>
        </w:tc>
        <w:tc>
          <w:tcPr>
            <w:tcW w:w="1600" w:type="pct"/>
            <w:tcMar>
              <w:left w:w="0" w:type="dxa"/>
              <w:right w:w="0" w:type="dxa"/>
            </w:tcMar>
            <w:vAlign w:val="center"/>
          </w:tcPr>
          <w:p w:rsidR="00766494" w:rsidRPr="00514B91" w:rsidRDefault="00766494" w:rsidP="00FD2681">
            <w:pPr>
              <w:pStyle w:val="BodyTextIndent"/>
            </w:pPr>
            <w:r w:rsidRPr="00514B91">
              <w:rPr>
                <w:noProof/>
                <w:lang w:val="et-EE" w:eastAsia="et-EE"/>
              </w:rPr>
              <w:drawing>
                <wp:inline distT="0" distB="0" distL="0" distR="0" wp14:anchorId="584BAECD" wp14:editId="6A7DDAE4">
                  <wp:extent cx="1671572" cy="1477107"/>
                  <wp:effectExtent l="0" t="0" r="508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torantuur\ASME-SMASIS 2012\pics\MS_relax.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049" r="5822" b="2451"/>
                          <a:stretch/>
                        </pic:blipFill>
                        <pic:spPr bwMode="auto">
                          <a:xfrm>
                            <a:off x="0" y="0"/>
                            <a:ext cx="1670545" cy="14761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00" w:type="pct"/>
            <w:tcMar>
              <w:left w:w="0" w:type="dxa"/>
              <w:right w:w="0" w:type="dxa"/>
            </w:tcMar>
            <w:vAlign w:val="center"/>
          </w:tcPr>
          <w:p w:rsidR="00766494" w:rsidRPr="00514B91" w:rsidRDefault="00766494" w:rsidP="00FD2681">
            <w:pPr>
              <w:pStyle w:val="BodyTextIndent"/>
            </w:pPr>
            <w:r w:rsidRPr="00514B91">
              <w:rPr>
                <w:noProof/>
                <w:lang w:val="et-EE" w:eastAsia="et-EE"/>
              </w:rPr>
              <w:drawing>
                <wp:inline distT="0" distB="0" distL="0" distR="0" wp14:anchorId="794356A9" wp14:editId="27607893">
                  <wp:extent cx="1495669" cy="129091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torantuur\ASME-SMASIS 2012\pics\CPC_relax.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445" r="3279" b="2214"/>
                          <a:stretch/>
                        </pic:blipFill>
                        <pic:spPr bwMode="auto">
                          <a:xfrm>
                            <a:off x="0" y="0"/>
                            <a:ext cx="1498097" cy="12930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00" w:type="pct"/>
            <w:tcMar>
              <w:left w:w="0" w:type="dxa"/>
              <w:right w:w="0" w:type="dxa"/>
            </w:tcMar>
            <w:vAlign w:val="center"/>
          </w:tcPr>
          <w:p w:rsidR="00766494" w:rsidRPr="00514B91" w:rsidRDefault="00766494" w:rsidP="00FD2681">
            <w:pPr>
              <w:pStyle w:val="BodyTextIndent"/>
            </w:pPr>
            <w:r w:rsidRPr="00514B91">
              <w:rPr>
                <w:noProof/>
                <w:lang w:val="et-EE" w:eastAsia="et-EE"/>
              </w:rPr>
              <w:drawing>
                <wp:inline distT="0" distB="0" distL="0" distR="0" wp14:anchorId="3AFE5786" wp14:editId="4A708B64">
                  <wp:extent cx="1494578" cy="1301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torantuur\ASME-SMASIS 2012\pics\GOLD_relax.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878" r="4838" b="2943"/>
                          <a:stretch/>
                        </pic:blipFill>
                        <pic:spPr bwMode="auto">
                          <a:xfrm>
                            <a:off x="0" y="0"/>
                            <a:ext cx="1502524" cy="1308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6494" w:rsidRPr="00514B91" w:rsidTr="00FD2681">
        <w:trPr>
          <w:trHeight w:val="283"/>
        </w:trPr>
        <w:tc>
          <w:tcPr>
            <w:tcW w:w="200" w:type="pct"/>
            <w:vAlign w:val="center"/>
          </w:tcPr>
          <w:p w:rsidR="00766494" w:rsidRPr="00514B91" w:rsidRDefault="00766494" w:rsidP="00FD2681">
            <w:pPr>
              <w:pStyle w:val="BodyTextIndent"/>
            </w:pPr>
          </w:p>
        </w:tc>
        <w:tc>
          <w:tcPr>
            <w:tcW w:w="1600" w:type="pct"/>
            <w:tcMar>
              <w:left w:w="0" w:type="dxa"/>
              <w:right w:w="0" w:type="dxa"/>
            </w:tcMar>
            <w:vAlign w:val="center"/>
          </w:tcPr>
          <w:p w:rsidR="00766494" w:rsidRPr="00514B91" w:rsidRDefault="00201DCB" w:rsidP="00FD2681">
            <w:pPr>
              <w:pStyle w:val="BodyTextIndent"/>
              <w:jc w:val="center"/>
            </w:pPr>
            <w:proofErr w:type="spellStart"/>
            <w:r w:rsidRPr="00201DCB">
              <w:t>iEAP</w:t>
            </w:r>
            <w:proofErr w:type="spellEnd"/>
            <w:r w:rsidRPr="00201DCB">
              <w:t>-A (IPMC)</w:t>
            </w:r>
          </w:p>
        </w:tc>
        <w:tc>
          <w:tcPr>
            <w:tcW w:w="1600" w:type="pct"/>
            <w:tcMar>
              <w:left w:w="0" w:type="dxa"/>
              <w:right w:w="0" w:type="dxa"/>
            </w:tcMar>
            <w:vAlign w:val="center"/>
          </w:tcPr>
          <w:p w:rsidR="00766494" w:rsidRPr="00514B91" w:rsidRDefault="00201DCB" w:rsidP="00FD2681">
            <w:pPr>
              <w:pStyle w:val="BodyTextIndent"/>
              <w:jc w:val="center"/>
            </w:pPr>
            <w:proofErr w:type="spellStart"/>
            <w:r>
              <w:t>iEAP</w:t>
            </w:r>
            <w:proofErr w:type="spellEnd"/>
            <w:r>
              <w:t>-B (</w:t>
            </w:r>
            <w:r w:rsidR="00766494" w:rsidRPr="00514B91">
              <w:t>CPC</w:t>
            </w:r>
            <w:r>
              <w:t>)</w:t>
            </w:r>
          </w:p>
        </w:tc>
        <w:tc>
          <w:tcPr>
            <w:tcW w:w="1600" w:type="pct"/>
            <w:tcMar>
              <w:left w:w="0" w:type="dxa"/>
              <w:right w:w="0" w:type="dxa"/>
            </w:tcMar>
            <w:vAlign w:val="center"/>
          </w:tcPr>
          <w:p w:rsidR="00766494" w:rsidRPr="00514B91" w:rsidRDefault="00201DCB" w:rsidP="00FD2681">
            <w:pPr>
              <w:pStyle w:val="BodyTextIndent"/>
              <w:jc w:val="center"/>
            </w:pPr>
            <w:proofErr w:type="spellStart"/>
            <w:r>
              <w:t>iEAP</w:t>
            </w:r>
            <w:proofErr w:type="spellEnd"/>
            <w:r>
              <w:t>-C(CPC)</w:t>
            </w:r>
          </w:p>
        </w:tc>
      </w:tr>
    </w:tbl>
    <w:p w:rsidR="00F53130" w:rsidRDefault="00766494" w:rsidP="00201DCB">
      <w:pPr>
        <w:pStyle w:val="NomenclatureClauseTitle"/>
        <w:rPr>
          <w:rFonts w:ascii="Times New Roman" w:hAnsi="Times New Roman"/>
          <w:caps w:val="0"/>
        </w:rPr>
      </w:pPr>
      <w:proofErr w:type="gramStart"/>
      <w:r w:rsidRPr="00766494">
        <w:rPr>
          <w:rFonts w:cs="Arial"/>
          <w:caps w:val="0"/>
        </w:rPr>
        <w:t>FIGURE 4</w:t>
      </w:r>
      <w:r w:rsidRPr="00766494">
        <w:rPr>
          <w:rFonts w:ascii="Times New Roman" w:hAnsi="Times New Roman"/>
          <w:caps w:val="0"/>
        </w:rPr>
        <w:t>.</w:t>
      </w:r>
      <w:proofErr w:type="gramEnd"/>
      <w:r w:rsidRPr="00766494">
        <w:rPr>
          <w:rFonts w:ascii="Times New Roman" w:hAnsi="Times New Roman"/>
          <w:caps w:val="0"/>
        </w:rPr>
        <w:t xml:space="preserve"> </w:t>
      </w:r>
      <w:proofErr w:type="gramStart"/>
      <w:r w:rsidR="00201DCB" w:rsidRPr="00201DCB">
        <w:rPr>
          <w:rFonts w:ascii="Times New Roman" w:hAnsi="Times New Roman"/>
          <w:b w:val="0"/>
          <w:caps w:val="0"/>
        </w:rPr>
        <w:t xml:space="preserve">Back-relaxation of the </w:t>
      </w:r>
      <w:proofErr w:type="spellStart"/>
      <w:r w:rsidR="00201DCB" w:rsidRPr="00201DCB">
        <w:rPr>
          <w:rFonts w:ascii="Times New Roman" w:hAnsi="Times New Roman"/>
          <w:b w:val="0"/>
          <w:caps w:val="0"/>
        </w:rPr>
        <w:t>iEAP</w:t>
      </w:r>
      <w:proofErr w:type="spellEnd"/>
      <w:r w:rsidR="00201DCB" w:rsidRPr="00201DCB">
        <w:rPr>
          <w:rFonts w:ascii="Times New Roman" w:hAnsi="Times New Roman"/>
          <w:b w:val="0"/>
          <w:caps w:val="0"/>
        </w:rPr>
        <w:t xml:space="preserve"> actuators.</w:t>
      </w:r>
      <w:proofErr w:type="gramEnd"/>
      <w:r w:rsidR="00201DCB" w:rsidRPr="00201DCB">
        <w:rPr>
          <w:rFonts w:ascii="Times New Roman" w:hAnsi="Times New Roman"/>
          <w:b w:val="0"/>
          <w:caps w:val="0"/>
        </w:rPr>
        <w:t xml:space="preserve"> Each column depicts one of the three </w:t>
      </w:r>
      <w:proofErr w:type="spellStart"/>
      <w:r w:rsidR="00201DCB" w:rsidRPr="00201DCB">
        <w:rPr>
          <w:rFonts w:ascii="Times New Roman" w:hAnsi="Times New Roman"/>
          <w:b w:val="0"/>
          <w:caps w:val="0"/>
        </w:rPr>
        <w:t>iEAP</w:t>
      </w:r>
      <w:proofErr w:type="spellEnd"/>
      <w:r w:rsidR="00201DCB" w:rsidRPr="00201DCB">
        <w:rPr>
          <w:rFonts w:ascii="Times New Roman" w:hAnsi="Times New Roman"/>
          <w:b w:val="0"/>
          <w:caps w:val="0"/>
        </w:rPr>
        <w:t xml:space="preserve"> materials. Row A – measured curvature; row B – simulated charge; row C – scaled moment of back-relaxation. For better look the angles of view are different in the third row. The graphs at the origin of the position axis are not defined because the values of the curvatures and moments are assigned to the midpoints of the vectors.</w:t>
      </w:r>
    </w:p>
    <w:p w:rsidR="00766494" w:rsidRPr="00766494" w:rsidRDefault="00766494" w:rsidP="00766494">
      <w:pPr>
        <w:pStyle w:val="BodyTextIndent"/>
      </w:pPr>
    </w:p>
    <w:p w:rsidR="00F53130" w:rsidRPr="00F53130" w:rsidRDefault="00F53130" w:rsidP="00F53130">
      <w:pPr>
        <w:pStyle w:val="NomenclatureClauseTitle"/>
        <w:sectPr w:rsidR="00F53130" w:rsidRPr="00F53130" w:rsidSect="00514B91">
          <w:type w:val="continuous"/>
          <w:pgSz w:w="12240" w:h="15840"/>
          <w:pgMar w:top="1440" w:right="720" w:bottom="1440" w:left="720" w:header="720" w:footer="720" w:gutter="0"/>
          <w:cols w:space="709"/>
        </w:sectPr>
      </w:pPr>
    </w:p>
    <w:p w:rsidR="005D63AA" w:rsidRDefault="005D63AA" w:rsidP="00F9540C">
      <w:pPr>
        <w:pStyle w:val="NomenclatureClauseTitle"/>
      </w:pPr>
      <w:r>
        <w:lastRenderedPageBreak/>
        <w:t>DISCUSSION</w:t>
      </w:r>
    </w:p>
    <w:p w:rsidR="00F9540C" w:rsidRDefault="00BE1262">
      <w:pPr>
        <w:pStyle w:val="BodyTextIndent"/>
      </w:pPr>
      <w:r>
        <w:t xml:space="preserve">Now we have measured one parameter of the actuators – the </w:t>
      </w:r>
      <w:r w:rsidR="005D63AA">
        <w:t xml:space="preserve">true </w:t>
      </w:r>
      <w:r w:rsidR="00144A4E">
        <w:t xml:space="preserve">transient summarized </w:t>
      </w:r>
      <w:r w:rsidR="005D63AA">
        <w:t>moment</w:t>
      </w:r>
      <w:r w:rsidR="00144A4E">
        <w:t>,</w:t>
      </w:r>
      <w:r w:rsidR="005D63AA">
        <w:t xml:space="preserve"> </w:t>
      </w:r>
      <w:r>
        <w:t>bending it forward</w:t>
      </w:r>
      <w:r w:rsidR="00144A4E">
        <w:t xml:space="preserve"> followed by</w:t>
      </w:r>
      <w:r w:rsidR="00F9540C">
        <w:t xml:space="preserve"> releasing </w:t>
      </w:r>
      <w:r>
        <w:t>backwards</w:t>
      </w:r>
      <w:r w:rsidR="006E3A54">
        <w:t>, and simulated another parameter – the charge carried over, associate</w:t>
      </w:r>
      <w:r w:rsidR="00AE6C9E">
        <w:t>d</w:t>
      </w:r>
      <w:r w:rsidR="006E3A54">
        <w:t xml:space="preserve"> with </w:t>
      </w:r>
      <w:r w:rsidR="00F9540C">
        <w:t xml:space="preserve">the electrically induced bending moment </w:t>
      </w:r>
      <w:proofErr w:type="gramStart"/>
      <w:r w:rsidR="006E3A54">
        <w:t>M</w:t>
      </w:r>
      <w:r w:rsidR="006E3A54" w:rsidRPr="005558F3">
        <w:rPr>
          <w:vertAlign w:val="subscript"/>
        </w:rPr>
        <w:t>E</w:t>
      </w:r>
      <w:r w:rsidR="006E3A54">
        <w:t xml:space="preserve"> .</w:t>
      </w:r>
      <w:proofErr w:type="gramEnd"/>
      <w:r w:rsidR="006E3A54">
        <w:t xml:space="preserve"> </w:t>
      </w:r>
      <w:r w:rsidR="00A510B5" w:rsidRPr="00A510B5">
        <w:t xml:space="preserve">Without </w:t>
      </w:r>
      <w:r w:rsidR="00A510B5">
        <w:t xml:space="preserve">any further </w:t>
      </w:r>
      <w:r w:rsidR="00A510B5" w:rsidRPr="00A510B5">
        <w:t>discussi</w:t>
      </w:r>
      <w:r w:rsidR="00A510B5">
        <w:t>o</w:t>
      </w:r>
      <w:r w:rsidR="00A510B5" w:rsidRPr="00A510B5">
        <w:t>n about the physical proces</w:t>
      </w:r>
      <w:r w:rsidR="00A510B5">
        <w:t>ses causing the bending and relaxing,</w:t>
      </w:r>
      <w:r w:rsidR="00A510B5" w:rsidRPr="00A510B5">
        <w:t xml:space="preserve"> </w:t>
      </w:r>
      <w:r w:rsidR="00A510B5">
        <w:t>t</w:t>
      </w:r>
      <w:r w:rsidR="006E3A54">
        <w:t xml:space="preserve">heir difference </w:t>
      </w:r>
      <w:r w:rsidR="004E71D9">
        <w:t>appears to be</w:t>
      </w:r>
      <w:r w:rsidR="006E3A54">
        <w:t xml:space="preserve"> similar in the case of all three </w:t>
      </w:r>
      <w:r w:rsidR="00A510B5">
        <w:t xml:space="preserve">different </w:t>
      </w:r>
      <w:proofErr w:type="spellStart"/>
      <w:r w:rsidR="006E3A54">
        <w:t>iEAP</w:t>
      </w:r>
      <w:proofErr w:type="spellEnd"/>
      <w:r w:rsidR="006E3A54">
        <w:t xml:space="preserve"> materials. </w:t>
      </w:r>
      <w:r w:rsidR="00A510B5">
        <w:t xml:space="preserve">This resemblance calls into question </w:t>
      </w:r>
      <w:r w:rsidR="00144A4E">
        <w:t>if the major cause</w:t>
      </w:r>
      <w:r w:rsidR="00A510B5">
        <w:t xml:space="preserve"> of the back-relaxation </w:t>
      </w:r>
      <w:r w:rsidR="00144A4E">
        <w:t>of IPMC is</w:t>
      </w:r>
      <w:r w:rsidR="00A510B5">
        <w:t xml:space="preserve"> the </w:t>
      </w:r>
      <w:proofErr w:type="spellStart"/>
      <w:r w:rsidR="00A510B5">
        <w:t>leakout</w:t>
      </w:r>
      <w:proofErr w:type="spellEnd"/>
      <w:r w:rsidR="00A510B5">
        <w:t xml:space="preserve"> of water</w:t>
      </w:r>
      <w:r w:rsidR="00144A4E">
        <w:t>.</w:t>
      </w:r>
      <w:r w:rsidR="00A510B5">
        <w:t xml:space="preserve"> </w:t>
      </w:r>
      <w:r w:rsidR="00144A4E">
        <w:t>T</w:t>
      </w:r>
      <w:r w:rsidR="00A510B5">
        <w:t xml:space="preserve">he effect can be explained </w:t>
      </w:r>
      <w:r w:rsidR="00B448D0">
        <w:t>simply with the slow</w:t>
      </w:r>
      <w:r w:rsidR="00A510B5">
        <w:t xml:space="preserve"> distension of the</w:t>
      </w:r>
      <w:r w:rsidR="00F9540C">
        <w:t xml:space="preserve"> polymer network</w:t>
      </w:r>
      <w:r w:rsidR="00144A4E">
        <w:t xml:space="preserve"> in the case of all </w:t>
      </w:r>
      <w:proofErr w:type="spellStart"/>
      <w:r w:rsidR="00144A4E">
        <w:t>iEAP</w:t>
      </w:r>
      <w:proofErr w:type="spellEnd"/>
      <w:r w:rsidR="00144A4E">
        <w:t xml:space="preserve"> materials</w:t>
      </w:r>
      <w:r w:rsidR="00F9540C">
        <w:t>.</w:t>
      </w:r>
    </w:p>
    <w:p w:rsidR="0058009D" w:rsidRDefault="006E3A54">
      <w:pPr>
        <w:pStyle w:val="BodyTextIndent"/>
      </w:pPr>
      <w:r>
        <w:t>The moment bending the actuator backwards appears to be a function, exponential with respect to time and t</w:t>
      </w:r>
      <w:r w:rsidR="0058009D">
        <w:t>he charge carried over.</w:t>
      </w:r>
      <w:r w:rsidR="00F9540C">
        <w:t xml:space="preserve"> Nevertheless, the simple exponent with respect to </w:t>
      </w:r>
      <w:r w:rsidR="00F9540C">
        <w:lastRenderedPageBreak/>
        <w:t xml:space="preserve">time does not </w:t>
      </w:r>
      <w:r w:rsidR="00144A4E">
        <w:t>explain</w:t>
      </w:r>
      <w:r w:rsidR="00F9540C">
        <w:t xml:space="preserve"> all characteristic </w:t>
      </w:r>
      <w:r w:rsidR="00144A4E">
        <w:t>curves</w:t>
      </w:r>
      <w:r w:rsidR="00F9540C">
        <w:t xml:space="preserve"> of the back-relaxation graphs. </w:t>
      </w:r>
      <w:r w:rsidR="0058009D">
        <w:t>A deductively obtained function</w:t>
      </w:r>
      <w:r w:rsidR="006D4651">
        <w:t>,</w:t>
      </w:r>
      <w:r w:rsidR="0058009D">
        <w:t xml:space="preserve"> </w:t>
      </w:r>
      <w:r w:rsidR="006D4651">
        <w:t xml:space="preserve">impressively </w:t>
      </w:r>
      <w:r w:rsidR="00E15FE0">
        <w:t>fitting with</w:t>
      </w:r>
      <w:r w:rsidR="0058009D">
        <w:t xml:space="preserve"> the experimental data </w:t>
      </w:r>
      <w:r w:rsidR="00B448D0">
        <w:t>contains the integral of charge with respect to time:</w:t>
      </w:r>
    </w:p>
    <w:p w:rsidR="0058009D" w:rsidRDefault="008A32A0" w:rsidP="006D4651">
      <w:pPr>
        <w:pStyle w:val="BodyTextIndent"/>
      </w:pPr>
      <m:oMathPara>
        <m:oMath>
          <m:sSub>
            <m:sSubPr>
              <m:ctrlPr>
                <w:rPr>
                  <w:rFonts w:ascii="Cambria Math" w:hAnsi="Cambria Math"/>
                  <w:i/>
                  <w:sz w:val="24"/>
                </w:rPr>
              </m:ctrlPr>
            </m:sSubPr>
            <m:e>
              <m:r>
                <w:rPr>
                  <w:rFonts w:ascii="Cambria Math" w:hAnsi="Cambria Math"/>
                  <w:sz w:val="24"/>
                </w:rPr>
                <m:t>M</m:t>
              </m:r>
            </m:e>
            <m:sub>
              <m:r>
                <w:rPr>
                  <w:rFonts w:ascii="Cambria Math" w:hAnsi="Cambria Math"/>
                  <w:sz w:val="24"/>
                </w:rPr>
                <m:t>B</m:t>
              </m:r>
            </m:sub>
          </m:sSub>
          <m:d>
            <m:dPr>
              <m:ctrlPr>
                <w:rPr>
                  <w:rFonts w:ascii="Cambria Math" w:hAnsi="Cambria Math"/>
                  <w:i/>
                  <w:sz w:val="24"/>
                </w:rPr>
              </m:ctrlPr>
            </m:dPr>
            <m:e>
              <m:r>
                <w:rPr>
                  <w:rFonts w:ascii="Cambria Math" w:hAnsi="Cambria Math"/>
                  <w:sz w:val="24"/>
                </w:rPr>
                <m:t>s,t</m:t>
              </m:r>
            </m:e>
          </m:d>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1</m:t>
              </m:r>
            </m:sub>
          </m:sSub>
          <m:r>
            <w:rPr>
              <w:rFonts w:ascii="Cambria Math" w:hAnsi="Cambria Math"/>
              <w:sz w:val="24"/>
            </w:rPr>
            <m:t>q</m:t>
          </m:r>
          <m:d>
            <m:dPr>
              <m:ctrlPr>
                <w:rPr>
                  <w:rFonts w:ascii="Cambria Math" w:hAnsi="Cambria Math"/>
                  <w:i/>
                  <w:sz w:val="24"/>
                </w:rPr>
              </m:ctrlPr>
            </m:dPr>
            <m:e>
              <m:r>
                <w:rPr>
                  <w:rFonts w:ascii="Cambria Math" w:hAnsi="Cambria Math"/>
                  <w:sz w:val="24"/>
                </w:rPr>
                <m:t>s,t</m:t>
              </m:r>
            </m:e>
          </m:d>
          <m:d>
            <m:dPr>
              <m:ctrlPr>
                <w:rPr>
                  <w:rFonts w:ascii="Cambria Math" w:hAnsi="Cambria Math"/>
                  <w:i/>
                  <w:sz w:val="24"/>
                </w:rPr>
              </m:ctrlPr>
            </m:dPr>
            <m:e>
              <m:r>
                <w:rPr>
                  <w:rFonts w:ascii="Cambria Math" w:hAnsi="Cambria Math"/>
                  <w:sz w:val="24"/>
                </w:rPr>
                <m:t>1-</m:t>
              </m:r>
              <m:sSup>
                <m:sSupPr>
                  <m:ctrlPr>
                    <w:rPr>
                      <w:rFonts w:ascii="Cambria Math" w:hAnsi="Cambria Math"/>
                      <w:i/>
                      <w:sz w:val="24"/>
                    </w:rPr>
                  </m:ctrlPr>
                </m:sSupPr>
                <m:e>
                  <m:r>
                    <w:rPr>
                      <w:rFonts w:ascii="Cambria Math" w:hAnsi="Cambria Math"/>
                      <w:sz w:val="24"/>
                    </w:rPr>
                    <m:t>e</m:t>
                  </m:r>
                </m:e>
                <m:sup>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2</m:t>
                      </m:r>
                    </m:sub>
                  </m:sSub>
                  <m:nary>
                    <m:naryPr>
                      <m:limLoc m:val="undOvr"/>
                      <m:ctrlPr>
                        <w:rPr>
                          <w:rFonts w:ascii="Cambria Math" w:hAnsi="Cambria Math"/>
                          <w:i/>
                          <w:sz w:val="24"/>
                        </w:rPr>
                      </m:ctrlPr>
                    </m:naryPr>
                    <m:sub>
                      <m:r>
                        <w:rPr>
                          <w:rFonts w:ascii="Cambria Math" w:hAnsi="Cambria Math"/>
                          <w:sz w:val="24"/>
                        </w:rPr>
                        <m:t>0</m:t>
                      </m:r>
                    </m:sub>
                    <m:sup>
                      <m:r>
                        <w:rPr>
                          <w:rFonts w:ascii="Cambria Math" w:hAnsi="Cambria Math"/>
                          <w:sz w:val="24"/>
                        </w:rPr>
                        <m:t>t</m:t>
                      </m:r>
                    </m:sup>
                    <m:e>
                      <m:r>
                        <w:rPr>
                          <w:rFonts w:ascii="Cambria Math" w:hAnsi="Cambria Math"/>
                          <w:sz w:val="24"/>
                        </w:rPr>
                        <m:t>q</m:t>
                      </m:r>
                      <m:d>
                        <m:dPr>
                          <m:ctrlPr>
                            <w:rPr>
                              <w:rFonts w:ascii="Cambria Math" w:hAnsi="Cambria Math"/>
                              <w:i/>
                              <w:sz w:val="24"/>
                            </w:rPr>
                          </m:ctrlPr>
                        </m:dPr>
                        <m:e>
                          <m:r>
                            <w:rPr>
                              <w:rFonts w:ascii="Cambria Math" w:hAnsi="Cambria Math"/>
                              <w:sz w:val="24"/>
                            </w:rPr>
                            <m:t>s,τ</m:t>
                          </m:r>
                        </m:e>
                      </m:d>
                      <m:r>
                        <w:rPr>
                          <w:rFonts w:ascii="Cambria Math" w:hAnsi="Cambria Math"/>
                          <w:sz w:val="24"/>
                        </w:rPr>
                        <m:t>dτ</m:t>
                      </m:r>
                    </m:e>
                  </m:nary>
                </m:sup>
              </m:sSup>
            </m:e>
          </m:d>
        </m:oMath>
      </m:oMathPara>
    </w:p>
    <w:p w:rsidR="0058009D" w:rsidRDefault="0058009D" w:rsidP="005558F3">
      <w:pPr>
        <w:pStyle w:val="BodyTextIndent"/>
        <w:ind w:firstLine="0"/>
      </w:pPr>
      <w:proofErr w:type="gramStart"/>
      <w:r>
        <w:t>where</w:t>
      </w:r>
      <w:proofErr w:type="gramEnd"/>
      <w:r>
        <w:t xml:space="preserve"> C1 and C2 are </w:t>
      </w:r>
      <w:r w:rsidR="00F9540C">
        <w:t xml:space="preserve">the material-dependent </w:t>
      </w:r>
      <w:r>
        <w:t>constants.</w:t>
      </w:r>
    </w:p>
    <w:p w:rsidR="008B61D2" w:rsidRDefault="008B61D2">
      <w:pPr>
        <w:pStyle w:val="AcknowledgmentsClauseTitle"/>
      </w:pPr>
      <w:r>
        <w:t>Acknowledgments</w:t>
      </w:r>
    </w:p>
    <w:p w:rsidR="008B61D2" w:rsidRDefault="00F460AE">
      <w:pPr>
        <w:pStyle w:val="BodyTextIndent"/>
      </w:pPr>
      <w:r w:rsidRPr="00144CC0">
        <w:t xml:space="preserve">This research was </w:t>
      </w:r>
      <w:r w:rsidR="004E71D9">
        <w:t>supported</w:t>
      </w:r>
      <w:r w:rsidRPr="00144CC0">
        <w:t xml:space="preserve"> by the Estonian Science Foundation grant nos. 7811 and 8553</w:t>
      </w:r>
      <w:r>
        <w:t xml:space="preserve"> and </w:t>
      </w:r>
      <w:r w:rsidRPr="005558F3">
        <w:rPr>
          <w:highlight w:val="yellow"/>
        </w:rPr>
        <w:t xml:space="preserve">KUSKOHAST </w:t>
      </w:r>
      <w:proofErr w:type="spellStart"/>
      <w:proofErr w:type="gramStart"/>
      <w:r w:rsidRPr="005558F3">
        <w:rPr>
          <w:highlight w:val="yellow"/>
        </w:rPr>
        <w:t>sa</w:t>
      </w:r>
      <w:proofErr w:type="spellEnd"/>
      <w:proofErr w:type="gramEnd"/>
      <w:r w:rsidRPr="005558F3">
        <w:rPr>
          <w:highlight w:val="yellow"/>
        </w:rPr>
        <w:t xml:space="preserve"> </w:t>
      </w:r>
      <w:proofErr w:type="spellStart"/>
      <w:r w:rsidRPr="005558F3">
        <w:rPr>
          <w:highlight w:val="yellow"/>
        </w:rPr>
        <w:t>sõiduraha</w:t>
      </w:r>
      <w:proofErr w:type="spellEnd"/>
      <w:r w:rsidRPr="005558F3">
        <w:rPr>
          <w:highlight w:val="yellow"/>
        </w:rPr>
        <w:t xml:space="preserve"> </w:t>
      </w:r>
      <w:proofErr w:type="spellStart"/>
      <w:r w:rsidRPr="005558F3">
        <w:rPr>
          <w:highlight w:val="yellow"/>
        </w:rPr>
        <w:t>saad</w:t>
      </w:r>
      <w:proofErr w:type="spellEnd"/>
    </w:p>
    <w:p w:rsidR="006E16E7" w:rsidRDefault="006E16E7">
      <w:pPr>
        <w:suppressAutoHyphens w:val="0"/>
        <w:overflowPunct/>
        <w:autoSpaceDE/>
        <w:autoSpaceDN/>
        <w:adjustRightInd/>
        <w:jc w:val="left"/>
        <w:textAlignment w:val="auto"/>
        <w:rPr>
          <w:rFonts w:ascii="Arial" w:hAnsi="Arial"/>
          <w:b/>
          <w:caps/>
        </w:rPr>
      </w:pPr>
      <w:r>
        <w:br w:type="page"/>
      </w:r>
    </w:p>
    <w:p w:rsidR="008B61D2" w:rsidRDefault="008B61D2">
      <w:pPr>
        <w:pStyle w:val="ReferencesClauseTitle"/>
      </w:pPr>
      <w:r>
        <w:lastRenderedPageBreak/>
        <w:t>References</w:t>
      </w:r>
    </w:p>
    <w:p w:rsidR="00B04AA9" w:rsidRPr="00B04AA9" w:rsidRDefault="00B04AA9" w:rsidP="00B04AA9">
      <w:pPr>
        <w:pStyle w:val="BodyTextIndent"/>
      </w:pPr>
    </w:p>
    <w:p w:rsidR="006E16E7" w:rsidRDefault="006E16E7" w:rsidP="00B04AA9">
      <w:pPr>
        <w:pStyle w:val="references"/>
      </w:pPr>
      <w:r w:rsidRPr="006E16E7">
        <w:t xml:space="preserve">Bar-Cohen, Y., </w:t>
      </w:r>
      <w:proofErr w:type="spellStart"/>
      <w:r w:rsidRPr="006E16E7">
        <w:t>Electroactive</w:t>
      </w:r>
      <w:proofErr w:type="spellEnd"/>
      <w:r w:rsidRPr="006E16E7">
        <w:t xml:space="preserve"> Polymer (EAP) Actuators as Artificial Muscles - Reality, Potential, and Challenges (2nd Edition), SPIE Press, Bellingham (2004).</w:t>
      </w:r>
    </w:p>
    <w:p w:rsidR="006E16E7" w:rsidRPr="006E16E7" w:rsidRDefault="006E16E7" w:rsidP="00B04AA9">
      <w:pPr>
        <w:pStyle w:val="references"/>
      </w:pPr>
      <w:proofErr w:type="spellStart"/>
      <w:r w:rsidRPr="005558F3">
        <w:t>Torop</w:t>
      </w:r>
      <w:proofErr w:type="spellEnd"/>
      <w:r w:rsidRPr="005558F3">
        <w:t xml:space="preserve">, J., </w:t>
      </w:r>
      <w:proofErr w:type="spellStart"/>
      <w:r w:rsidRPr="005558F3">
        <w:t>Palmre</w:t>
      </w:r>
      <w:proofErr w:type="spellEnd"/>
      <w:r w:rsidRPr="005558F3">
        <w:t>, V.,</w:t>
      </w:r>
      <w:r>
        <w:t xml:space="preserve"> </w:t>
      </w:r>
      <w:proofErr w:type="spellStart"/>
      <w:r w:rsidRPr="005558F3">
        <w:t>Arulepp</w:t>
      </w:r>
      <w:proofErr w:type="spellEnd"/>
      <w:r w:rsidRPr="005558F3">
        <w:t xml:space="preserve">, M., </w:t>
      </w:r>
      <w:proofErr w:type="spellStart"/>
      <w:r w:rsidRPr="005558F3">
        <w:t>Sugino</w:t>
      </w:r>
      <w:proofErr w:type="spellEnd"/>
      <w:r w:rsidRPr="005558F3">
        <w:t>,</w:t>
      </w:r>
      <w:r>
        <w:t xml:space="preserve"> T.,</w:t>
      </w:r>
      <w:r w:rsidRPr="005558F3">
        <w:t xml:space="preserve"> </w:t>
      </w:r>
      <w:proofErr w:type="spellStart"/>
      <w:r>
        <w:t>A</w:t>
      </w:r>
      <w:r w:rsidRPr="005558F3">
        <w:t>saka</w:t>
      </w:r>
      <w:proofErr w:type="spellEnd"/>
      <w:r>
        <w:t>, K.,</w:t>
      </w:r>
      <w:r w:rsidRPr="005558F3">
        <w:t xml:space="preserve"> and </w:t>
      </w:r>
      <w:proofErr w:type="spellStart"/>
      <w:r w:rsidRPr="005558F3">
        <w:t>Aabloo</w:t>
      </w:r>
      <w:proofErr w:type="spellEnd"/>
      <w:r>
        <w:t>, A.,</w:t>
      </w:r>
      <w:r w:rsidRPr="005558F3">
        <w:t xml:space="preserve"> 2011</w:t>
      </w:r>
      <w:r>
        <w:t>.</w:t>
      </w:r>
      <w:r w:rsidRPr="005558F3">
        <w:t xml:space="preserve"> </w:t>
      </w:r>
      <w:r>
        <w:t>“</w:t>
      </w:r>
      <w:r w:rsidRPr="005558F3">
        <w:t xml:space="preserve">Flexible </w:t>
      </w:r>
      <w:proofErr w:type="spellStart"/>
      <w:r w:rsidRPr="005558F3">
        <w:t>supercapacitor</w:t>
      </w:r>
      <w:proofErr w:type="spellEnd"/>
      <w:r w:rsidRPr="005558F3">
        <w:t>-like actuator with carbide-derived carbon electrodes</w:t>
      </w:r>
      <w:r>
        <w:t>”.</w:t>
      </w:r>
      <w:r w:rsidRPr="005558F3">
        <w:t xml:space="preserve"> </w:t>
      </w:r>
      <w:r>
        <w:rPr>
          <w:i/>
          <w:iCs/>
          <w:lang w:val="en"/>
        </w:rPr>
        <w:t>Carbon</w:t>
      </w:r>
      <w:r>
        <w:rPr>
          <w:lang w:val="en"/>
        </w:rPr>
        <w:t xml:space="preserve">, </w:t>
      </w:r>
      <w:r w:rsidRPr="00771E0C">
        <w:rPr>
          <w:bCs/>
          <w:i/>
          <w:lang w:val="en"/>
        </w:rPr>
        <w:t>49</w:t>
      </w:r>
      <w:r>
        <w:rPr>
          <w:lang w:val="en"/>
        </w:rPr>
        <w:t>(9), pp. 3113-3119.</w:t>
      </w:r>
    </w:p>
    <w:p w:rsidR="006E16E7" w:rsidRPr="006E16E7" w:rsidRDefault="006E16E7" w:rsidP="00B04AA9">
      <w:pPr>
        <w:pStyle w:val="references"/>
      </w:pPr>
      <w:r w:rsidRPr="006E16E7">
        <w:rPr>
          <w:lang w:val="en"/>
        </w:rPr>
        <w:t xml:space="preserve">Must, I., </w:t>
      </w:r>
      <w:proofErr w:type="spellStart"/>
      <w:r w:rsidRPr="006E16E7">
        <w:rPr>
          <w:lang w:val="en"/>
        </w:rPr>
        <w:t>Kaasik</w:t>
      </w:r>
      <w:proofErr w:type="spellEnd"/>
      <w:r w:rsidRPr="006E16E7">
        <w:rPr>
          <w:lang w:val="en"/>
        </w:rPr>
        <w:t xml:space="preserve">, F., </w:t>
      </w:r>
      <w:proofErr w:type="spellStart"/>
      <w:r w:rsidRPr="006E16E7">
        <w:rPr>
          <w:lang w:val="en"/>
        </w:rPr>
        <w:t>Põldsalu</w:t>
      </w:r>
      <w:proofErr w:type="spellEnd"/>
      <w:r w:rsidRPr="006E16E7">
        <w:rPr>
          <w:lang w:val="en"/>
        </w:rPr>
        <w:t xml:space="preserve">, I., </w:t>
      </w:r>
      <w:proofErr w:type="spellStart"/>
      <w:r w:rsidRPr="006E16E7">
        <w:rPr>
          <w:lang w:val="en"/>
        </w:rPr>
        <w:t>Johanson</w:t>
      </w:r>
      <w:proofErr w:type="spellEnd"/>
      <w:r w:rsidRPr="006E16E7">
        <w:rPr>
          <w:lang w:val="en"/>
        </w:rPr>
        <w:t xml:space="preserve">, U., Punning, A., and </w:t>
      </w:r>
      <w:proofErr w:type="spellStart"/>
      <w:r w:rsidRPr="006E16E7">
        <w:rPr>
          <w:lang w:val="en"/>
        </w:rPr>
        <w:t>Aabloo</w:t>
      </w:r>
      <w:proofErr w:type="spellEnd"/>
      <w:r w:rsidRPr="006E16E7">
        <w:rPr>
          <w:lang w:val="en"/>
        </w:rPr>
        <w:t xml:space="preserve">, A., 2012. “A carbide-derived carbon laminate used as a </w:t>
      </w:r>
      <w:proofErr w:type="spellStart"/>
      <w:r w:rsidRPr="006E16E7">
        <w:rPr>
          <w:lang w:val="en"/>
        </w:rPr>
        <w:t>mechanoelectrical</w:t>
      </w:r>
      <w:proofErr w:type="spellEnd"/>
      <w:r w:rsidRPr="006E16E7">
        <w:rPr>
          <w:lang w:val="en"/>
        </w:rPr>
        <w:t xml:space="preserve"> sensor”. </w:t>
      </w:r>
      <w:r w:rsidRPr="006E16E7">
        <w:rPr>
          <w:i/>
          <w:lang w:val="en"/>
        </w:rPr>
        <w:t>Carbon</w:t>
      </w:r>
      <w:r w:rsidRPr="006E16E7">
        <w:rPr>
          <w:lang w:val="en"/>
        </w:rPr>
        <w:t xml:space="preserve">, </w:t>
      </w:r>
      <w:r w:rsidRPr="006E16E7">
        <w:rPr>
          <w:i/>
          <w:lang w:val="en"/>
        </w:rPr>
        <w:t>50</w:t>
      </w:r>
      <w:r w:rsidRPr="006E16E7">
        <w:rPr>
          <w:lang w:val="en"/>
        </w:rPr>
        <w:t>(2), pp. 535-541.</w:t>
      </w:r>
    </w:p>
    <w:p w:rsidR="006E16E7" w:rsidRPr="006E16E7" w:rsidRDefault="006E16E7" w:rsidP="00B04AA9">
      <w:pPr>
        <w:pStyle w:val="references"/>
      </w:pPr>
      <w:r w:rsidRPr="006E16E7">
        <w:rPr>
          <w:lang w:val="et-EE"/>
        </w:rPr>
        <w:t xml:space="preserve">Nemat-Nasser, S., Zamani, S., Tor, Y., 2006. "Effect of Solvents on the Chemical and Physical Properties of Ionic Polymer-Metal Composites". </w:t>
      </w:r>
      <w:r w:rsidRPr="006E16E7">
        <w:rPr>
          <w:i/>
          <w:lang w:val="et-EE"/>
        </w:rPr>
        <w:t>Journal of Applied Phys</w:t>
      </w:r>
      <w:r w:rsidRPr="006E16E7">
        <w:rPr>
          <w:lang w:val="et-EE"/>
        </w:rPr>
        <w:t>ics, 99, p. 104902.</w:t>
      </w:r>
    </w:p>
    <w:p w:rsidR="006E16E7" w:rsidRDefault="006E16E7" w:rsidP="00B04AA9">
      <w:pPr>
        <w:pStyle w:val="references"/>
      </w:pPr>
      <w:proofErr w:type="spellStart"/>
      <w:r w:rsidRPr="006E16E7">
        <w:t>Bao</w:t>
      </w:r>
      <w:proofErr w:type="spellEnd"/>
      <w:r w:rsidRPr="006E16E7">
        <w:t xml:space="preserve">, X., Bar-Cohen, Y., and </w:t>
      </w:r>
      <w:proofErr w:type="spellStart"/>
      <w:r w:rsidRPr="006E16E7">
        <w:t>Lih</w:t>
      </w:r>
      <w:proofErr w:type="spellEnd"/>
      <w:r w:rsidRPr="006E16E7">
        <w:t xml:space="preserve">, S. S., 2002. “Measurements and Macro Models of </w:t>
      </w:r>
      <w:proofErr w:type="spellStart"/>
      <w:r w:rsidRPr="006E16E7">
        <w:t>Ionomeric</w:t>
      </w:r>
      <w:proofErr w:type="spellEnd"/>
      <w:r w:rsidRPr="006E16E7">
        <w:t xml:space="preserve"> Polymer-Metal Composites (IPMC)” In EAPAD Conference.</w:t>
      </w:r>
    </w:p>
    <w:p w:rsidR="006E16E7" w:rsidRDefault="006E16E7" w:rsidP="00B04AA9">
      <w:pPr>
        <w:pStyle w:val="references"/>
      </w:pPr>
      <w:r w:rsidRPr="006E16E7">
        <w:t xml:space="preserve">Kim, D., Kim, K. J., Nam, J., </w:t>
      </w:r>
      <w:proofErr w:type="spellStart"/>
      <w:r w:rsidRPr="006E16E7">
        <w:t>Palmre</w:t>
      </w:r>
      <w:proofErr w:type="spellEnd"/>
      <w:r w:rsidRPr="006E16E7">
        <w:t xml:space="preserve">, V., 2010. “Electro-chemical operation of ionic polymer–metal composites”. </w:t>
      </w:r>
      <w:r w:rsidRPr="006E16E7">
        <w:rPr>
          <w:i/>
        </w:rPr>
        <w:t>Sensors and Actuators B: Chemical</w:t>
      </w:r>
      <w:r w:rsidRPr="006E16E7">
        <w:t>,</w:t>
      </w:r>
      <w:r w:rsidRPr="006E16E7" w:rsidDel="00F3462D">
        <w:t xml:space="preserve"> </w:t>
      </w:r>
      <w:r w:rsidRPr="006E16E7">
        <w:t>155(1), pp. 106-113.</w:t>
      </w:r>
    </w:p>
    <w:p w:rsidR="006E16E7" w:rsidRDefault="006E16E7" w:rsidP="00B04AA9">
      <w:pPr>
        <w:pStyle w:val="references"/>
      </w:pPr>
      <w:proofErr w:type="spellStart"/>
      <w:r>
        <w:t>Nemat</w:t>
      </w:r>
      <w:proofErr w:type="spellEnd"/>
      <w:r>
        <w:t xml:space="preserve">-Nasser, S. and Wu, Y., 2006. “Tailoring the Actuation of Ionic Polymer-metal Composites”. </w:t>
      </w:r>
      <w:r w:rsidRPr="006E16E7">
        <w:rPr>
          <w:i/>
        </w:rPr>
        <w:t>Smart Materials and Structures</w:t>
      </w:r>
      <w:r>
        <w:t>, 15(4), pp. 909-923.</w:t>
      </w:r>
    </w:p>
    <w:p w:rsidR="006E16E7" w:rsidRDefault="006E16E7" w:rsidP="00B04AA9">
      <w:pPr>
        <w:pStyle w:val="references"/>
      </w:pPr>
      <w:r w:rsidRPr="006E16E7">
        <w:t xml:space="preserve">Oh, I. K. and Jung, J. Y., 2007. “Biomimetic Nano-composite Actuators Based on Carbon Nanotubes and Ionic Polymers”. </w:t>
      </w:r>
      <w:r w:rsidRPr="006E16E7">
        <w:rPr>
          <w:i/>
        </w:rPr>
        <w:t>Journal of Intelligent Material Systems and Structures</w:t>
      </w:r>
      <w:r w:rsidRPr="006E16E7">
        <w:t>.</w:t>
      </w:r>
    </w:p>
    <w:p w:rsidR="006E16E7" w:rsidRDefault="006E16E7" w:rsidP="00B04AA9">
      <w:pPr>
        <w:pStyle w:val="references"/>
      </w:pPr>
      <w:r w:rsidRPr="006E16E7">
        <w:t xml:space="preserve">Punning, A., </w:t>
      </w:r>
      <w:proofErr w:type="spellStart"/>
      <w:r w:rsidRPr="006E16E7">
        <w:t>Johanson</w:t>
      </w:r>
      <w:proofErr w:type="spellEnd"/>
      <w:r w:rsidRPr="006E16E7">
        <w:t xml:space="preserve">, U., Anton, M., </w:t>
      </w:r>
      <w:proofErr w:type="spellStart"/>
      <w:r w:rsidRPr="006E16E7">
        <w:t>Aabloo</w:t>
      </w:r>
      <w:proofErr w:type="spellEnd"/>
      <w:r w:rsidRPr="006E16E7">
        <w:t xml:space="preserve">, A., </w:t>
      </w:r>
      <w:proofErr w:type="spellStart"/>
      <w:r w:rsidRPr="006E16E7">
        <w:t>Kruusmaa</w:t>
      </w:r>
      <w:proofErr w:type="spellEnd"/>
      <w:r w:rsidRPr="006E16E7">
        <w:t xml:space="preserve">, M., 2009. “A Distributed Model of </w:t>
      </w:r>
      <w:proofErr w:type="spellStart"/>
      <w:r w:rsidRPr="006E16E7">
        <w:t>Ionomeric</w:t>
      </w:r>
      <w:proofErr w:type="spellEnd"/>
      <w:r w:rsidRPr="006E16E7">
        <w:t xml:space="preserve"> Polymer Metal Composite”. </w:t>
      </w:r>
      <w:r w:rsidRPr="006E16E7">
        <w:rPr>
          <w:i/>
        </w:rPr>
        <w:t>Journal of Intelligent Material Systems and Structures</w:t>
      </w:r>
      <w:r w:rsidRPr="006E16E7">
        <w:t>, 20, pp. 1711-1724.</w:t>
      </w:r>
    </w:p>
    <w:p w:rsidR="006E16E7" w:rsidRDefault="006E16E7" w:rsidP="00B04AA9">
      <w:pPr>
        <w:pStyle w:val="references"/>
      </w:pPr>
      <w:r w:rsidRPr="006E16E7">
        <w:t xml:space="preserve">Punning, A., </w:t>
      </w:r>
      <w:proofErr w:type="spellStart"/>
      <w:r w:rsidRPr="006E16E7">
        <w:t>Jalviste</w:t>
      </w:r>
      <w:proofErr w:type="spellEnd"/>
      <w:r w:rsidRPr="006E16E7">
        <w:t xml:space="preserve">, E., 2009. “Analytical Solution for Voltage-Step Response of </w:t>
      </w:r>
      <w:proofErr w:type="spellStart"/>
      <w:r w:rsidRPr="006E16E7">
        <w:t>Lossy</w:t>
      </w:r>
      <w:proofErr w:type="spellEnd"/>
      <w:r w:rsidRPr="006E16E7">
        <w:t xml:space="preserve"> Distributed RC Lines”. </w:t>
      </w:r>
      <w:r w:rsidRPr="006E16E7">
        <w:rPr>
          <w:i/>
        </w:rPr>
        <w:t>IEEE Transactions on Microwave Theory and Techniques</w:t>
      </w:r>
      <w:r w:rsidRPr="006E16E7">
        <w:t>, 57(2), pp. 449 – 457.</w:t>
      </w:r>
    </w:p>
    <w:p w:rsidR="006E16E7" w:rsidRPr="006E16E7" w:rsidRDefault="006E16E7" w:rsidP="00B04AA9">
      <w:pPr>
        <w:pStyle w:val="references"/>
      </w:pPr>
      <w:proofErr w:type="spellStart"/>
      <w:r w:rsidRPr="006E16E7">
        <w:t>Palmre</w:t>
      </w:r>
      <w:proofErr w:type="spellEnd"/>
      <w:r w:rsidRPr="006E16E7">
        <w:t xml:space="preserve">, V., </w:t>
      </w:r>
      <w:proofErr w:type="spellStart"/>
      <w:r w:rsidRPr="006E16E7">
        <w:t>Brandell</w:t>
      </w:r>
      <w:proofErr w:type="spellEnd"/>
      <w:r w:rsidRPr="006E16E7">
        <w:t xml:space="preserve">, D., </w:t>
      </w:r>
      <w:proofErr w:type="spellStart"/>
      <w:r w:rsidRPr="006E16E7">
        <w:t>Mäeorg</w:t>
      </w:r>
      <w:proofErr w:type="spellEnd"/>
      <w:r w:rsidRPr="006E16E7">
        <w:t xml:space="preserve">, U., </w:t>
      </w:r>
      <w:proofErr w:type="spellStart"/>
      <w:r w:rsidRPr="006E16E7">
        <w:t>Torop</w:t>
      </w:r>
      <w:proofErr w:type="spellEnd"/>
      <w:r w:rsidRPr="006E16E7">
        <w:t xml:space="preserve">, J., </w:t>
      </w:r>
      <w:proofErr w:type="spellStart"/>
      <w:r w:rsidRPr="006E16E7">
        <w:t>Volobujeva</w:t>
      </w:r>
      <w:proofErr w:type="spellEnd"/>
      <w:r w:rsidRPr="006E16E7">
        <w:t xml:space="preserve">, O., Punning, A., </w:t>
      </w:r>
      <w:proofErr w:type="spellStart"/>
      <w:r w:rsidRPr="006E16E7">
        <w:t>Johanson</w:t>
      </w:r>
      <w:proofErr w:type="spellEnd"/>
      <w:r w:rsidRPr="006E16E7">
        <w:t xml:space="preserve">, U., </w:t>
      </w:r>
      <w:proofErr w:type="spellStart"/>
      <w:r w:rsidRPr="006E16E7">
        <w:t>Kruusmaa</w:t>
      </w:r>
      <w:proofErr w:type="spellEnd"/>
      <w:r w:rsidRPr="006E16E7">
        <w:t xml:space="preserve">, M., and </w:t>
      </w:r>
      <w:proofErr w:type="spellStart"/>
      <w:r w:rsidRPr="006E16E7">
        <w:t>Aabloo</w:t>
      </w:r>
      <w:proofErr w:type="spellEnd"/>
      <w:r w:rsidRPr="006E16E7">
        <w:t>, A., 2009. “</w:t>
      </w:r>
      <w:proofErr w:type="spellStart"/>
      <w:r w:rsidRPr="006E16E7">
        <w:t>Nanoporous</w:t>
      </w:r>
      <w:proofErr w:type="spellEnd"/>
      <w:r w:rsidRPr="006E16E7">
        <w:t xml:space="preserve"> carbon-based electrodes for high strain </w:t>
      </w:r>
      <w:proofErr w:type="spellStart"/>
      <w:r w:rsidRPr="006E16E7">
        <w:t>ionomeric</w:t>
      </w:r>
      <w:proofErr w:type="spellEnd"/>
      <w:r w:rsidRPr="006E16E7">
        <w:t xml:space="preserve"> bending actuators”. </w:t>
      </w:r>
      <w:r w:rsidRPr="006E16E7">
        <w:rPr>
          <w:i/>
        </w:rPr>
        <w:t>Smart Materials and Structures</w:t>
      </w:r>
      <w:r w:rsidRPr="006E16E7">
        <w:t>, 18, p. 095028.</w:t>
      </w:r>
    </w:p>
    <w:sectPr w:rsidR="006E16E7" w:rsidRPr="006E16E7" w:rsidSect="00D82451">
      <w:type w:val="continuous"/>
      <w:pgSz w:w="12240" w:h="15840"/>
      <w:pgMar w:top="1440" w:right="720" w:bottom="1440" w:left="720" w:header="720" w:footer="720" w:gutter="0"/>
      <w:cols w:num="2"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2A0" w:rsidRDefault="008A32A0">
      <w:r>
        <w:separator/>
      </w:r>
    </w:p>
  </w:endnote>
  <w:endnote w:type="continuationSeparator" w:id="0">
    <w:p w:rsidR="008A32A0" w:rsidRDefault="008A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10002FF" w:usb1="4000ACFF" w:usb2="00000009" w:usb3="00000000" w:csb0="0000019F" w:csb1="00000000"/>
  </w:font>
  <w:font w:name="Cambria Math">
    <w:panose1 w:val="02040503050406030204"/>
    <w:charset w:val="BA"/>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F44" w:rsidRDefault="00EA6F44">
    <w:pPr>
      <w:pStyle w:val="Footer"/>
    </w:pPr>
    <w:r>
      <w:tab/>
    </w:r>
    <w:r>
      <w:fldChar w:fldCharType="begin"/>
    </w:r>
    <w:r>
      <w:instrText xml:space="preserve"> PAGE  \* MERGEFORMAT </w:instrText>
    </w:r>
    <w:r>
      <w:fldChar w:fldCharType="separate"/>
    </w:r>
    <w:r w:rsidR="007E7FB8">
      <w:rPr>
        <w:noProof/>
      </w:rPr>
      <w:t>1</w:t>
    </w:r>
    <w:r>
      <w:fldChar w:fldCharType="end"/>
    </w:r>
    <w:r>
      <w:tab/>
      <w:t>Copyright © 2012 by ASME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2A0" w:rsidRDefault="008A32A0">
      <w:r>
        <w:separator/>
      </w:r>
    </w:p>
  </w:footnote>
  <w:footnote w:type="continuationSeparator" w:id="0">
    <w:p w:rsidR="008A32A0" w:rsidRDefault="008A32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25E2D"/>
    <w:multiLevelType w:val="hybridMultilevel"/>
    <w:tmpl w:val="84DC5024"/>
    <w:lvl w:ilvl="0" w:tplc="9DBEE8FA">
      <w:start w:val="1"/>
      <w:numFmt w:val="decimal"/>
      <w:lvlText w:val="%1."/>
      <w:lvlJc w:val="left"/>
      <w:pPr>
        <w:ind w:left="227" w:hanging="227"/>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3211DC1"/>
    <w:multiLevelType w:val="hybridMultilevel"/>
    <w:tmpl w:val="EC1EC33E"/>
    <w:lvl w:ilvl="0" w:tplc="D7A09E36">
      <w:start w:val="1"/>
      <w:numFmt w:val="decimal"/>
      <w:pStyle w:val="EQNumbering"/>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
    <w:nsid w:val="5025521E"/>
    <w:multiLevelType w:val="hybridMultilevel"/>
    <w:tmpl w:val="22B8453E"/>
    <w:lvl w:ilvl="0" w:tplc="A5A4223E">
      <w:start w:val="1"/>
      <w:numFmt w:val="upperLetter"/>
      <w:lvlText w:val="%1."/>
      <w:lvlJc w:val="left"/>
      <w:pPr>
        <w:ind w:left="397" w:hanging="397"/>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
    <w:nsid w:val="51EA4020"/>
    <w:multiLevelType w:val="hybridMultilevel"/>
    <w:tmpl w:val="0D32920C"/>
    <w:lvl w:ilvl="0" w:tplc="3E7EEAB0">
      <w:start w:val="1"/>
      <w:numFmt w:val="decimal"/>
      <w:pStyle w:val="references"/>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4">
    <w:nsid w:val="6056049D"/>
    <w:multiLevelType w:val="hybridMultilevel"/>
    <w:tmpl w:val="6B7AA45C"/>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635A368C"/>
    <w:multiLevelType w:val="hybridMultilevel"/>
    <w:tmpl w:val="CC8827E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7B2BF3"/>
    <w:rsid w:val="00002CA9"/>
    <w:rsid w:val="00054164"/>
    <w:rsid w:val="00077D3A"/>
    <w:rsid w:val="00090A91"/>
    <w:rsid w:val="000F3898"/>
    <w:rsid w:val="000F77E9"/>
    <w:rsid w:val="0011502A"/>
    <w:rsid w:val="00120123"/>
    <w:rsid w:val="00144A4E"/>
    <w:rsid w:val="00176913"/>
    <w:rsid w:val="001A0A86"/>
    <w:rsid w:val="001C0C85"/>
    <w:rsid w:val="001D7B11"/>
    <w:rsid w:val="001E77B6"/>
    <w:rsid w:val="00201DCB"/>
    <w:rsid w:val="002235F7"/>
    <w:rsid w:val="00223661"/>
    <w:rsid w:val="0022522C"/>
    <w:rsid w:val="0023586C"/>
    <w:rsid w:val="00275927"/>
    <w:rsid w:val="002978F7"/>
    <w:rsid w:val="002D4554"/>
    <w:rsid w:val="0031151E"/>
    <w:rsid w:val="003249CC"/>
    <w:rsid w:val="003818EB"/>
    <w:rsid w:val="0038359E"/>
    <w:rsid w:val="003E27F0"/>
    <w:rsid w:val="003E6236"/>
    <w:rsid w:val="004109A5"/>
    <w:rsid w:val="004565C2"/>
    <w:rsid w:val="00457723"/>
    <w:rsid w:val="004740C4"/>
    <w:rsid w:val="004A731F"/>
    <w:rsid w:val="004B6A74"/>
    <w:rsid w:val="004D3FBB"/>
    <w:rsid w:val="004D4917"/>
    <w:rsid w:val="004E5948"/>
    <w:rsid w:val="004E71D9"/>
    <w:rsid w:val="00501AF2"/>
    <w:rsid w:val="00514B91"/>
    <w:rsid w:val="005219E1"/>
    <w:rsid w:val="005423C6"/>
    <w:rsid w:val="00544C7A"/>
    <w:rsid w:val="005558F3"/>
    <w:rsid w:val="0058009D"/>
    <w:rsid w:val="00591F89"/>
    <w:rsid w:val="005A4F3F"/>
    <w:rsid w:val="005D63AA"/>
    <w:rsid w:val="006012FA"/>
    <w:rsid w:val="00602046"/>
    <w:rsid w:val="00652C3E"/>
    <w:rsid w:val="00656BE8"/>
    <w:rsid w:val="00676D0F"/>
    <w:rsid w:val="00685326"/>
    <w:rsid w:val="006A407B"/>
    <w:rsid w:val="006D4651"/>
    <w:rsid w:val="006E16E7"/>
    <w:rsid w:val="006E3A54"/>
    <w:rsid w:val="00740675"/>
    <w:rsid w:val="00766494"/>
    <w:rsid w:val="00771E0C"/>
    <w:rsid w:val="007B2BF3"/>
    <w:rsid w:val="007D454B"/>
    <w:rsid w:val="007E7FB8"/>
    <w:rsid w:val="00801BC6"/>
    <w:rsid w:val="008258DB"/>
    <w:rsid w:val="00891E04"/>
    <w:rsid w:val="00896726"/>
    <w:rsid w:val="008A0553"/>
    <w:rsid w:val="008A152C"/>
    <w:rsid w:val="008A32A0"/>
    <w:rsid w:val="008B1C92"/>
    <w:rsid w:val="008B61D2"/>
    <w:rsid w:val="008B6298"/>
    <w:rsid w:val="008E005C"/>
    <w:rsid w:val="008F2F3C"/>
    <w:rsid w:val="00907938"/>
    <w:rsid w:val="0093045B"/>
    <w:rsid w:val="009607FC"/>
    <w:rsid w:val="00960DEF"/>
    <w:rsid w:val="00993AA8"/>
    <w:rsid w:val="009A361F"/>
    <w:rsid w:val="009C148F"/>
    <w:rsid w:val="009E54ED"/>
    <w:rsid w:val="009F55D2"/>
    <w:rsid w:val="00A510B5"/>
    <w:rsid w:val="00A90989"/>
    <w:rsid w:val="00AE6B68"/>
    <w:rsid w:val="00AE6C9E"/>
    <w:rsid w:val="00AF2147"/>
    <w:rsid w:val="00AF3825"/>
    <w:rsid w:val="00B04AA9"/>
    <w:rsid w:val="00B11F39"/>
    <w:rsid w:val="00B448D0"/>
    <w:rsid w:val="00BB49DC"/>
    <w:rsid w:val="00BC6CFB"/>
    <w:rsid w:val="00BD2A8E"/>
    <w:rsid w:val="00BE1262"/>
    <w:rsid w:val="00C23D4E"/>
    <w:rsid w:val="00C270EF"/>
    <w:rsid w:val="00C311C3"/>
    <w:rsid w:val="00C54344"/>
    <w:rsid w:val="00C91697"/>
    <w:rsid w:val="00C975E6"/>
    <w:rsid w:val="00CB092F"/>
    <w:rsid w:val="00CD4662"/>
    <w:rsid w:val="00CF225C"/>
    <w:rsid w:val="00CF4A07"/>
    <w:rsid w:val="00CF7BE0"/>
    <w:rsid w:val="00D07840"/>
    <w:rsid w:val="00D21A11"/>
    <w:rsid w:val="00D41B81"/>
    <w:rsid w:val="00D46FBC"/>
    <w:rsid w:val="00D54227"/>
    <w:rsid w:val="00D82451"/>
    <w:rsid w:val="00DD3660"/>
    <w:rsid w:val="00E15FE0"/>
    <w:rsid w:val="00E2536E"/>
    <w:rsid w:val="00E3239E"/>
    <w:rsid w:val="00E413E3"/>
    <w:rsid w:val="00E740CE"/>
    <w:rsid w:val="00E93097"/>
    <w:rsid w:val="00E97486"/>
    <w:rsid w:val="00EA142E"/>
    <w:rsid w:val="00EA6F44"/>
    <w:rsid w:val="00EC19BD"/>
    <w:rsid w:val="00ED40FF"/>
    <w:rsid w:val="00EF1733"/>
    <w:rsid w:val="00F3462D"/>
    <w:rsid w:val="00F346A3"/>
    <w:rsid w:val="00F40DBD"/>
    <w:rsid w:val="00F460AE"/>
    <w:rsid w:val="00F53130"/>
    <w:rsid w:val="00F62DFC"/>
    <w:rsid w:val="00F6660A"/>
    <w:rsid w:val="00F70FA3"/>
    <w:rsid w:val="00F84DDB"/>
    <w:rsid w:val="00F93FE6"/>
    <w:rsid w:val="00F9540C"/>
    <w:rsid w:val="00F97DF6"/>
    <w:rsid w:val="00FA43E9"/>
    <w:rsid w:val="00FD2681"/>
    <w:rsid w:val="00FF6F2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overflowPunct w:val="0"/>
      <w:autoSpaceDE w:val="0"/>
      <w:autoSpaceDN w:val="0"/>
      <w:adjustRightInd w:val="0"/>
      <w:jc w:val="both"/>
      <w:textAlignment w:val="baseline"/>
    </w:pPr>
    <w:rPr>
      <w:kern w:val="1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pPr>
      <w:keepNext/>
    </w:pPr>
    <w:rPr>
      <w:rFonts w:ascii="Arial" w:hAnsi="Arial"/>
      <w:b/>
      <w:caps/>
    </w:rPr>
  </w:style>
  <w:style w:type="paragraph" w:styleId="BodyTextIndent">
    <w:name w:val="Body Text Indent"/>
    <w:basedOn w:val="Normal"/>
    <w:link w:val="BodyTextIndentChar"/>
    <w:pPr>
      <w:ind w:firstLine="360"/>
    </w:pPr>
  </w:style>
  <w:style w:type="paragraph" w:customStyle="1" w:styleId="AcknowledgmentsClauseTitle">
    <w:name w:val="Acknowledgments Clause Title"/>
    <w:basedOn w:val="Normal"/>
    <w:next w:val="BodyTextIndent"/>
    <w:pPr>
      <w:keepNext/>
      <w:spacing w:before="240"/>
    </w:pPr>
    <w:rPr>
      <w:rFonts w:ascii="Arial" w:hAnsi="Arial"/>
      <w:b/>
      <w:caps/>
    </w:rPr>
  </w:style>
  <w:style w:type="paragraph" w:customStyle="1" w:styleId="Affiliation">
    <w:name w:val="Affiliation"/>
    <w:basedOn w:val="Normal"/>
    <w:pPr>
      <w:jc w:val="center"/>
    </w:pPr>
    <w:rPr>
      <w:rFonts w:ascii="Arial" w:hAnsi="Arial"/>
    </w:rPr>
  </w:style>
  <w:style w:type="paragraph" w:customStyle="1" w:styleId="Author">
    <w:name w:val="Author"/>
    <w:basedOn w:val="Normal"/>
    <w:next w:val="Affiliation"/>
    <w:pPr>
      <w:keepNext/>
      <w:jc w:val="center"/>
    </w:pPr>
    <w:rPr>
      <w:rFonts w:ascii="Arial" w:hAnsi="Arial"/>
      <w:b/>
    </w:rPr>
  </w:style>
  <w:style w:type="paragraph" w:customStyle="1" w:styleId="DocumentNumber">
    <w:name w:val="Document Number"/>
    <w:basedOn w:val="Normal"/>
    <w:next w:val="BodyTextIndent"/>
    <w:pPr>
      <w:spacing w:before="900"/>
      <w:jc w:val="right"/>
    </w:pPr>
    <w:rPr>
      <w:rFonts w:ascii="Arial" w:hAnsi="Arial"/>
      <w:b/>
      <w:sz w:val="36"/>
    </w:rPr>
  </w:style>
  <w:style w:type="paragraph" w:customStyle="1" w:styleId="EquationNumber">
    <w:name w:val="Equation Number"/>
    <w:basedOn w:val="Normal"/>
    <w:next w:val="BodyTextIndent"/>
    <w:pPr>
      <w:jc w:val="right"/>
    </w:pPr>
  </w:style>
  <w:style w:type="paragraph" w:customStyle="1" w:styleId="FigureCaption">
    <w:name w:val="Figure Caption"/>
    <w:basedOn w:val="Normal"/>
    <w:next w:val="BodyTextIndent"/>
    <w:pPr>
      <w:jc w:val="center"/>
    </w:pPr>
    <w:rPr>
      <w:rFonts w:ascii="Arial" w:hAnsi="Arial"/>
      <w:b/>
    </w:rPr>
  </w:style>
  <w:style w:type="paragraph" w:styleId="Footer">
    <w:name w:val="footer"/>
    <w:basedOn w:val="Normal"/>
    <w:next w:val="Header"/>
    <w:pPr>
      <w:tabs>
        <w:tab w:val="center" w:pos="5760"/>
        <w:tab w:val="right" w:pos="10800"/>
      </w:tabs>
    </w:pPr>
  </w:style>
  <w:style w:type="paragraph" w:styleId="Header">
    <w:name w:val="header"/>
    <w:basedOn w:val="Normal"/>
    <w:next w:val="Footer"/>
  </w:style>
  <w:style w:type="paragraph" w:styleId="FootnoteText">
    <w:name w:val="footnote text"/>
    <w:basedOn w:val="Normal"/>
    <w:semiHidden/>
    <w:pPr>
      <w:ind w:firstLine="360"/>
    </w:pPr>
    <w:rPr>
      <w:sz w:val="16"/>
    </w:rPr>
  </w:style>
  <w:style w:type="paragraph" w:customStyle="1" w:styleId="NomenclatureClauseTitle">
    <w:name w:val="Nomenclature Clause Title"/>
    <w:basedOn w:val="Normal"/>
    <w:next w:val="BodyTextIndent"/>
    <w:pPr>
      <w:keepNext/>
      <w:spacing w:before="240"/>
    </w:pPr>
    <w:rPr>
      <w:rFonts w:ascii="Arial" w:hAnsi="Arial"/>
      <w:b/>
      <w:caps/>
    </w:rPr>
  </w:style>
  <w:style w:type="paragraph" w:customStyle="1" w:styleId="ReferencesClauseTitle">
    <w:name w:val="References Clause Title"/>
    <w:basedOn w:val="Normal"/>
    <w:next w:val="BodyTextIndent"/>
    <w:pPr>
      <w:keepNext/>
      <w:spacing w:before="240"/>
    </w:pPr>
    <w:rPr>
      <w:rFonts w:ascii="Arial" w:hAnsi="Arial"/>
      <w:b/>
      <w:caps/>
    </w:rPr>
  </w:style>
  <w:style w:type="paragraph" w:customStyle="1" w:styleId="TableCaption">
    <w:name w:val="Table Caption"/>
    <w:basedOn w:val="Normal"/>
    <w:next w:val="BodyTextIndent"/>
    <w:pPr>
      <w:jc w:val="center"/>
    </w:pPr>
    <w:rPr>
      <w:rFonts w:ascii="Arial" w:hAnsi="Arial"/>
      <w:b/>
    </w:rPr>
  </w:style>
  <w:style w:type="paragraph" w:customStyle="1" w:styleId="TextHeading1">
    <w:name w:val="Text Heading 1"/>
    <w:basedOn w:val="Normal"/>
    <w:next w:val="BodyTextIndent"/>
    <w:pPr>
      <w:keepNext/>
      <w:spacing w:before="240"/>
    </w:pPr>
    <w:rPr>
      <w:rFonts w:ascii="Arial" w:hAnsi="Arial"/>
      <w:b/>
      <w:caps/>
    </w:rPr>
  </w:style>
  <w:style w:type="paragraph" w:customStyle="1" w:styleId="TextHeading2">
    <w:name w:val="Text Heading 2"/>
    <w:basedOn w:val="Normal"/>
    <w:next w:val="BodyTextIndent"/>
    <w:pPr>
      <w:keepNext/>
      <w:spacing w:before="240"/>
    </w:pPr>
    <w:rPr>
      <w:rFonts w:ascii="Arial" w:hAnsi="Arial"/>
      <w:b/>
      <w:u w:val="single"/>
    </w:rPr>
  </w:style>
  <w:style w:type="paragraph" w:customStyle="1" w:styleId="TextHeading3">
    <w:name w:val="Text Heading 3"/>
    <w:basedOn w:val="Normal"/>
    <w:next w:val="BodyTextIndent"/>
    <w:pPr>
      <w:spacing w:before="240"/>
      <w:ind w:left="360"/>
    </w:pPr>
    <w:rPr>
      <w:rFonts w:ascii="Arial" w:hAnsi="Arial"/>
      <w:b/>
      <w:u w:val="single"/>
    </w:rPr>
  </w:style>
  <w:style w:type="paragraph" w:styleId="Title">
    <w:name w:val="Title"/>
    <w:basedOn w:val="Normal"/>
    <w:qFormat/>
    <w:pPr>
      <w:spacing w:before="760"/>
      <w:jc w:val="center"/>
    </w:pPr>
    <w:rPr>
      <w:rFonts w:ascii="Arial" w:hAnsi="Arial"/>
      <w:b/>
      <w:caps/>
      <w:sz w:val="24"/>
    </w:rPr>
  </w:style>
  <w:style w:type="paragraph" w:styleId="PlainText">
    <w:name w:val="Plain Text"/>
    <w:basedOn w:val="Normal"/>
    <w:pPr>
      <w:suppressAutoHyphens w:val="0"/>
      <w:overflowPunct/>
      <w:autoSpaceDE/>
      <w:autoSpaceDN/>
      <w:adjustRightInd/>
      <w:jc w:val="left"/>
      <w:textAlignment w:val="auto"/>
    </w:pPr>
    <w:rPr>
      <w:rFonts w:ascii="Courier New" w:hAnsi="Courier New" w:cs="Courier New"/>
      <w:kern w:val="0"/>
    </w:rPr>
  </w:style>
  <w:style w:type="table" w:styleId="TableGrid">
    <w:name w:val="Table Grid"/>
    <w:basedOn w:val="TableNormal"/>
    <w:uiPriority w:val="59"/>
    <w:rsid w:val="002236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23661"/>
    <w:rPr>
      <w:rFonts w:ascii="Tahoma" w:hAnsi="Tahoma" w:cs="Tahoma"/>
      <w:sz w:val="16"/>
      <w:szCs w:val="16"/>
    </w:rPr>
  </w:style>
  <w:style w:type="character" w:customStyle="1" w:styleId="BalloonTextChar">
    <w:name w:val="Balloon Text Char"/>
    <w:basedOn w:val="DefaultParagraphFont"/>
    <w:link w:val="BalloonText"/>
    <w:rsid w:val="00223661"/>
    <w:rPr>
      <w:rFonts w:ascii="Tahoma" w:hAnsi="Tahoma" w:cs="Tahoma"/>
      <w:kern w:val="14"/>
      <w:sz w:val="16"/>
      <w:szCs w:val="16"/>
      <w:lang w:val="en-US" w:eastAsia="en-US"/>
    </w:rPr>
  </w:style>
  <w:style w:type="character" w:styleId="PlaceholderText">
    <w:name w:val="Placeholder Text"/>
    <w:basedOn w:val="DefaultParagraphFont"/>
    <w:uiPriority w:val="99"/>
    <w:semiHidden/>
    <w:rsid w:val="00D46FBC"/>
    <w:rPr>
      <w:color w:val="808080"/>
    </w:rPr>
  </w:style>
  <w:style w:type="paragraph" w:customStyle="1" w:styleId="EQNumbering">
    <w:name w:val="EQNumbering"/>
    <w:basedOn w:val="Normal"/>
    <w:link w:val="EQNumberingChar"/>
    <w:rsid w:val="001D7B11"/>
    <w:pPr>
      <w:numPr>
        <w:numId w:val="1"/>
      </w:numPr>
      <w:suppressAutoHyphens w:val="0"/>
      <w:overflowPunct/>
      <w:autoSpaceDE/>
      <w:autoSpaceDN/>
      <w:adjustRightInd/>
      <w:ind w:left="0" w:firstLine="0"/>
      <w:jc w:val="left"/>
      <w:textAlignment w:val="auto"/>
    </w:pPr>
    <w:rPr>
      <w:rFonts w:eastAsiaTheme="minorHAnsi" w:cstheme="minorBidi"/>
      <w:kern w:val="0"/>
      <w:szCs w:val="22"/>
    </w:rPr>
  </w:style>
  <w:style w:type="character" w:customStyle="1" w:styleId="EQNumberingChar">
    <w:name w:val="EQNumbering Char"/>
    <w:basedOn w:val="DefaultParagraphFont"/>
    <w:link w:val="EQNumbering"/>
    <w:rsid w:val="001D7B11"/>
    <w:rPr>
      <w:rFonts w:eastAsiaTheme="minorHAnsi" w:cstheme="minorBidi"/>
      <w:szCs w:val="22"/>
      <w:lang w:val="en-US" w:eastAsia="en-US"/>
    </w:rPr>
  </w:style>
  <w:style w:type="character" w:customStyle="1" w:styleId="BodyTextIndentChar">
    <w:name w:val="Body Text Indent Char"/>
    <w:basedOn w:val="DefaultParagraphFont"/>
    <w:link w:val="BodyTextIndent"/>
    <w:rsid w:val="000F3898"/>
    <w:rPr>
      <w:kern w:val="14"/>
      <w:lang w:val="en-US" w:eastAsia="en-US"/>
    </w:rPr>
  </w:style>
  <w:style w:type="character" w:styleId="CommentReference">
    <w:name w:val="annotation reference"/>
    <w:basedOn w:val="DefaultParagraphFont"/>
    <w:rsid w:val="00993AA8"/>
    <w:rPr>
      <w:sz w:val="16"/>
      <w:szCs w:val="16"/>
    </w:rPr>
  </w:style>
  <w:style w:type="paragraph" w:styleId="CommentText">
    <w:name w:val="annotation text"/>
    <w:basedOn w:val="Normal"/>
    <w:link w:val="CommentTextChar"/>
    <w:rsid w:val="00993AA8"/>
  </w:style>
  <w:style w:type="character" w:customStyle="1" w:styleId="CommentTextChar">
    <w:name w:val="Comment Text Char"/>
    <w:basedOn w:val="DefaultParagraphFont"/>
    <w:link w:val="CommentText"/>
    <w:rsid w:val="00993AA8"/>
    <w:rPr>
      <w:kern w:val="14"/>
      <w:lang w:val="en-US" w:eastAsia="en-US"/>
    </w:rPr>
  </w:style>
  <w:style w:type="paragraph" w:styleId="CommentSubject">
    <w:name w:val="annotation subject"/>
    <w:basedOn w:val="CommentText"/>
    <w:next w:val="CommentText"/>
    <w:link w:val="CommentSubjectChar"/>
    <w:rsid w:val="00993AA8"/>
    <w:rPr>
      <w:b/>
      <w:bCs/>
    </w:rPr>
  </w:style>
  <w:style w:type="character" w:customStyle="1" w:styleId="CommentSubjectChar">
    <w:name w:val="Comment Subject Char"/>
    <w:basedOn w:val="CommentTextChar"/>
    <w:link w:val="CommentSubject"/>
    <w:rsid w:val="00993AA8"/>
    <w:rPr>
      <w:b/>
      <w:bCs/>
      <w:kern w:val="14"/>
      <w:lang w:val="en-US" w:eastAsia="en-US"/>
    </w:rPr>
  </w:style>
  <w:style w:type="character" w:styleId="Hyperlink">
    <w:name w:val="Hyperlink"/>
    <w:basedOn w:val="DefaultParagraphFont"/>
    <w:uiPriority w:val="99"/>
    <w:unhideWhenUsed/>
    <w:rsid w:val="00676D0F"/>
    <w:rPr>
      <w:color w:val="0000FF"/>
      <w:u w:val="single"/>
    </w:rPr>
  </w:style>
  <w:style w:type="paragraph" w:customStyle="1" w:styleId="Equation">
    <w:name w:val="Equation"/>
    <w:qFormat/>
    <w:rsid w:val="006D4651"/>
    <w:pPr>
      <w:spacing w:before="120" w:after="120"/>
      <w:jc w:val="center"/>
    </w:pPr>
    <w:rPr>
      <w:rFonts w:ascii="Cambria Math" w:hAnsi="Cambria Math"/>
      <w:kern w:val="14"/>
      <w:lang w:val="en-US" w:eastAsia="en-US"/>
    </w:rPr>
  </w:style>
  <w:style w:type="paragraph" w:customStyle="1" w:styleId="references">
    <w:name w:val="references"/>
    <w:basedOn w:val="BodyTextIndent"/>
    <w:qFormat/>
    <w:rsid w:val="00B04AA9"/>
    <w:pPr>
      <w:numPr>
        <w:numId w:val="6"/>
      </w:numPr>
      <w:ind w:left="357" w:hanging="35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overflowPunct w:val="0"/>
      <w:autoSpaceDE w:val="0"/>
      <w:autoSpaceDN w:val="0"/>
      <w:adjustRightInd w:val="0"/>
      <w:jc w:val="both"/>
      <w:textAlignment w:val="baseline"/>
    </w:pPr>
    <w:rPr>
      <w:kern w:val="1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pPr>
      <w:keepNext/>
    </w:pPr>
    <w:rPr>
      <w:rFonts w:ascii="Arial" w:hAnsi="Arial"/>
      <w:b/>
      <w:caps/>
    </w:rPr>
  </w:style>
  <w:style w:type="paragraph" w:styleId="BodyTextIndent">
    <w:name w:val="Body Text Indent"/>
    <w:basedOn w:val="Normal"/>
    <w:link w:val="BodyTextIndentChar"/>
    <w:pPr>
      <w:ind w:firstLine="360"/>
    </w:pPr>
  </w:style>
  <w:style w:type="paragraph" w:customStyle="1" w:styleId="AcknowledgmentsClauseTitle">
    <w:name w:val="Acknowledgments Clause Title"/>
    <w:basedOn w:val="Normal"/>
    <w:next w:val="BodyTextIndent"/>
    <w:pPr>
      <w:keepNext/>
      <w:spacing w:before="240"/>
    </w:pPr>
    <w:rPr>
      <w:rFonts w:ascii="Arial" w:hAnsi="Arial"/>
      <w:b/>
      <w:caps/>
    </w:rPr>
  </w:style>
  <w:style w:type="paragraph" w:customStyle="1" w:styleId="Affiliation">
    <w:name w:val="Affiliation"/>
    <w:basedOn w:val="Normal"/>
    <w:pPr>
      <w:jc w:val="center"/>
    </w:pPr>
    <w:rPr>
      <w:rFonts w:ascii="Arial" w:hAnsi="Arial"/>
    </w:rPr>
  </w:style>
  <w:style w:type="paragraph" w:customStyle="1" w:styleId="Author">
    <w:name w:val="Author"/>
    <w:basedOn w:val="Normal"/>
    <w:next w:val="Affiliation"/>
    <w:pPr>
      <w:keepNext/>
      <w:jc w:val="center"/>
    </w:pPr>
    <w:rPr>
      <w:rFonts w:ascii="Arial" w:hAnsi="Arial"/>
      <w:b/>
    </w:rPr>
  </w:style>
  <w:style w:type="paragraph" w:customStyle="1" w:styleId="DocumentNumber">
    <w:name w:val="Document Number"/>
    <w:basedOn w:val="Normal"/>
    <w:next w:val="BodyTextIndent"/>
    <w:pPr>
      <w:spacing w:before="900"/>
      <w:jc w:val="right"/>
    </w:pPr>
    <w:rPr>
      <w:rFonts w:ascii="Arial" w:hAnsi="Arial"/>
      <w:b/>
      <w:sz w:val="36"/>
    </w:rPr>
  </w:style>
  <w:style w:type="paragraph" w:customStyle="1" w:styleId="EquationNumber">
    <w:name w:val="Equation Number"/>
    <w:basedOn w:val="Normal"/>
    <w:next w:val="BodyTextIndent"/>
    <w:pPr>
      <w:jc w:val="right"/>
    </w:pPr>
  </w:style>
  <w:style w:type="paragraph" w:customStyle="1" w:styleId="FigureCaption">
    <w:name w:val="Figure Caption"/>
    <w:basedOn w:val="Normal"/>
    <w:next w:val="BodyTextIndent"/>
    <w:pPr>
      <w:jc w:val="center"/>
    </w:pPr>
    <w:rPr>
      <w:rFonts w:ascii="Arial" w:hAnsi="Arial"/>
      <w:b/>
    </w:rPr>
  </w:style>
  <w:style w:type="paragraph" w:styleId="Footer">
    <w:name w:val="footer"/>
    <w:basedOn w:val="Normal"/>
    <w:next w:val="Header"/>
    <w:pPr>
      <w:tabs>
        <w:tab w:val="center" w:pos="5760"/>
        <w:tab w:val="right" w:pos="10800"/>
      </w:tabs>
    </w:pPr>
  </w:style>
  <w:style w:type="paragraph" w:styleId="Header">
    <w:name w:val="header"/>
    <w:basedOn w:val="Normal"/>
    <w:next w:val="Footer"/>
  </w:style>
  <w:style w:type="paragraph" w:styleId="FootnoteText">
    <w:name w:val="footnote text"/>
    <w:basedOn w:val="Normal"/>
    <w:semiHidden/>
    <w:pPr>
      <w:ind w:firstLine="360"/>
    </w:pPr>
    <w:rPr>
      <w:sz w:val="16"/>
    </w:rPr>
  </w:style>
  <w:style w:type="paragraph" w:customStyle="1" w:styleId="NomenclatureClauseTitle">
    <w:name w:val="Nomenclature Clause Title"/>
    <w:basedOn w:val="Normal"/>
    <w:next w:val="BodyTextIndent"/>
    <w:pPr>
      <w:keepNext/>
      <w:spacing w:before="240"/>
    </w:pPr>
    <w:rPr>
      <w:rFonts w:ascii="Arial" w:hAnsi="Arial"/>
      <w:b/>
      <w:caps/>
    </w:rPr>
  </w:style>
  <w:style w:type="paragraph" w:customStyle="1" w:styleId="ReferencesClauseTitle">
    <w:name w:val="References Clause Title"/>
    <w:basedOn w:val="Normal"/>
    <w:next w:val="BodyTextIndent"/>
    <w:pPr>
      <w:keepNext/>
      <w:spacing w:before="240"/>
    </w:pPr>
    <w:rPr>
      <w:rFonts w:ascii="Arial" w:hAnsi="Arial"/>
      <w:b/>
      <w:caps/>
    </w:rPr>
  </w:style>
  <w:style w:type="paragraph" w:customStyle="1" w:styleId="TableCaption">
    <w:name w:val="Table Caption"/>
    <w:basedOn w:val="Normal"/>
    <w:next w:val="BodyTextIndent"/>
    <w:pPr>
      <w:jc w:val="center"/>
    </w:pPr>
    <w:rPr>
      <w:rFonts w:ascii="Arial" w:hAnsi="Arial"/>
      <w:b/>
    </w:rPr>
  </w:style>
  <w:style w:type="paragraph" w:customStyle="1" w:styleId="TextHeading1">
    <w:name w:val="Text Heading 1"/>
    <w:basedOn w:val="Normal"/>
    <w:next w:val="BodyTextIndent"/>
    <w:pPr>
      <w:keepNext/>
      <w:spacing w:before="240"/>
    </w:pPr>
    <w:rPr>
      <w:rFonts w:ascii="Arial" w:hAnsi="Arial"/>
      <w:b/>
      <w:caps/>
    </w:rPr>
  </w:style>
  <w:style w:type="paragraph" w:customStyle="1" w:styleId="TextHeading2">
    <w:name w:val="Text Heading 2"/>
    <w:basedOn w:val="Normal"/>
    <w:next w:val="BodyTextIndent"/>
    <w:pPr>
      <w:keepNext/>
      <w:spacing w:before="240"/>
    </w:pPr>
    <w:rPr>
      <w:rFonts w:ascii="Arial" w:hAnsi="Arial"/>
      <w:b/>
      <w:u w:val="single"/>
    </w:rPr>
  </w:style>
  <w:style w:type="paragraph" w:customStyle="1" w:styleId="TextHeading3">
    <w:name w:val="Text Heading 3"/>
    <w:basedOn w:val="Normal"/>
    <w:next w:val="BodyTextIndent"/>
    <w:pPr>
      <w:spacing w:before="240"/>
      <w:ind w:left="360"/>
    </w:pPr>
    <w:rPr>
      <w:rFonts w:ascii="Arial" w:hAnsi="Arial"/>
      <w:b/>
      <w:u w:val="single"/>
    </w:rPr>
  </w:style>
  <w:style w:type="paragraph" w:styleId="Title">
    <w:name w:val="Title"/>
    <w:basedOn w:val="Normal"/>
    <w:qFormat/>
    <w:pPr>
      <w:spacing w:before="760"/>
      <w:jc w:val="center"/>
    </w:pPr>
    <w:rPr>
      <w:rFonts w:ascii="Arial" w:hAnsi="Arial"/>
      <w:b/>
      <w:caps/>
      <w:sz w:val="24"/>
    </w:rPr>
  </w:style>
  <w:style w:type="paragraph" w:styleId="PlainText">
    <w:name w:val="Plain Text"/>
    <w:basedOn w:val="Normal"/>
    <w:pPr>
      <w:suppressAutoHyphens w:val="0"/>
      <w:overflowPunct/>
      <w:autoSpaceDE/>
      <w:autoSpaceDN/>
      <w:adjustRightInd/>
      <w:jc w:val="left"/>
      <w:textAlignment w:val="auto"/>
    </w:pPr>
    <w:rPr>
      <w:rFonts w:ascii="Courier New" w:hAnsi="Courier New" w:cs="Courier New"/>
      <w:kern w:val="0"/>
    </w:rPr>
  </w:style>
  <w:style w:type="table" w:styleId="TableGrid">
    <w:name w:val="Table Grid"/>
    <w:basedOn w:val="TableNormal"/>
    <w:uiPriority w:val="59"/>
    <w:rsid w:val="002236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23661"/>
    <w:rPr>
      <w:rFonts w:ascii="Tahoma" w:hAnsi="Tahoma" w:cs="Tahoma"/>
      <w:sz w:val="16"/>
      <w:szCs w:val="16"/>
    </w:rPr>
  </w:style>
  <w:style w:type="character" w:customStyle="1" w:styleId="BalloonTextChar">
    <w:name w:val="Balloon Text Char"/>
    <w:basedOn w:val="DefaultParagraphFont"/>
    <w:link w:val="BalloonText"/>
    <w:rsid w:val="00223661"/>
    <w:rPr>
      <w:rFonts w:ascii="Tahoma" w:hAnsi="Tahoma" w:cs="Tahoma"/>
      <w:kern w:val="14"/>
      <w:sz w:val="16"/>
      <w:szCs w:val="16"/>
      <w:lang w:val="en-US" w:eastAsia="en-US"/>
    </w:rPr>
  </w:style>
  <w:style w:type="character" w:styleId="PlaceholderText">
    <w:name w:val="Placeholder Text"/>
    <w:basedOn w:val="DefaultParagraphFont"/>
    <w:uiPriority w:val="99"/>
    <w:semiHidden/>
    <w:rsid w:val="00D46FBC"/>
    <w:rPr>
      <w:color w:val="808080"/>
    </w:rPr>
  </w:style>
  <w:style w:type="paragraph" w:customStyle="1" w:styleId="EQNumbering">
    <w:name w:val="EQNumbering"/>
    <w:basedOn w:val="Normal"/>
    <w:link w:val="EQNumberingChar"/>
    <w:rsid w:val="001D7B11"/>
    <w:pPr>
      <w:numPr>
        <w:numId w:val="1"/>
      </w:numPr>
      <w:suppressAutoHyphens w:val="0"/>
      <w:overflowPunct/>
      <w:autoSpaceDE/>
      <w:autoSpaceDN/>
      <w:adjustRightInd/>
      <w:ind w:left="0" w:firstLine="0"/>
      <w:jc w:val="left"/>
      <w:textAlignment w:val="auto"/>
    </w:pPr>
    <w:rPr>
      <w:rFonts w:eastAsiaTheme="minorHAnsi" w:cstheme="minorBidi"/>
      <w:kern w:val="0"/>
      <w:szCs w:val="22"/>
    </w:rPr>
  </w:style>
  <w:style w:type="character" w:customStyle="1" w:styleId="EQNumberingChar">
    <w:name w:val="EQNumbering Char"/>
    <w:basedOn w:val="DefaultParagraphFont"/>
    <w:link w:val="EQNumbering"/>
    <w:rsid w:val="001D7B11"/>
    <w:rPr>
      <w:rFonts w:eastAsiaTheme="minorHAnsi" w:cstheme="minorBidi"/>
      <w:szCs w:val="22"/>
      <w:lang w:val="en-US" w:eastAsia="en-US"/>
    </w:rPr>
  </w:style>
  <w:style w:type="character" w:customStyle="1" w:styleId="BodyTextIndentChar">
    <w:name w:val="Body Text Indent Char"/>
    <w:basedOn w:val="DefaultParagraphFont"/>
    <w:link w:val="BodyTextIndent"/>
    <w:rsid w:val="000F3898"/>
    <w:rPr>
      <w:kern w:val="14"/>
      <w:lang w:val="en-US" w:eastAsia="en-US"/>
    </w:rPr>
  </w:style>
  <w:style w:type="character" w:styleId="CommentReference">
    <w:name w:val="annotation reference"/>
    <w:basedOn w:val="DefaultParagraphFont"/>
    <w:rsid w:val="00993AA8"/>
    <w:rPr>
      <w:sz w:val="16"/>
      <w:szCs w:val="16"/>
    </w:rPr>
  </w:style>
  <w:style w:type="paragraph" w:styleId="CommentText">
    <w:name w:val="annotation text"/>
    <w:basedOn w:val="Normal"/>
    <w:link w:val="CommentTextChar"/>
    <w:rsid w:val="00993AA8"/>
  </w:style>
  <w:style w:type="character" w:customStyle="1" w:styleId="CommentTextChar">
    <w:name w:val="Comment Text Char"/>
    <w:basedOn w:val="DefaultParagraphFont"/>
    <w:link w:val="CommentText"/>
    <w:rsid w:val="00993AA8"/>
    <w:rPr>
      <w:kern w:val="14"/>
      <w:lang w:val="en-US" w:eastAsia="en-US"/>
    </w:rPr>
  </w:style>
  <w:style w:type="paragraph" w:styleId="CommentSubject">
    <w:name w:val="annotation subject"/>
    <w:basedOn w:val="CommentText"/>
    <w:next w:val="CommentText"/>
    <w:link w:val="CommentSubjectChar"/>
    <w:rsid w:val="00993AA8"/>
    <w:rPr>
      <w:b/>
      <w:bCs/>
    </w:rPr>
  </w:style>
  <w:style w:type="character" w:customStyle="1" w:styleId="CommentSubjectChar">
    <w:name w:val="Comment Subject Char"/>
    <w:basedOn w:val="CommentTextChar"/>
    <w:link w:val="CommentSubject"/>
    <w:rsid w:val="00993AA8"/>
    <w:rPr>
      <w:b/>
      <w:bCs/>
      <w:kern w:val="14"/>
      <w:lang w:val="en-US" w:eastAsia="en-US"/>
    </w:rPr>
  </w:style>
  <w:style w:type="character" w:styleId="Hyperlink">
    <w:name w:val="Hyperlink"/>
    <w:basedOn w:val="DefaultParagraphFont"/>
    <w:uiPriority w:val="99"/>
    <w:unhideWhenUsed/>
    <w:rsid w:val="00676D0F"/>
    <w:rPr>
      <w:color w:val="0000FF"/>
      <w:u w:val="single"/>
    </w:rPr>
  </w:style>
  <w:style w:type="paragraph" w:customStyle="1" w:styleId="Equation">
    <w:name w:val="Equation"/>
    <w:qFormat/>
    <w:rsid w:val="006D4651"/>
    <w:pPr>
      <w:spacing w:before="120" w:after="120"/>
      <w:jc w:val="center"/>
    </w:pPr>
    <w:rPr>
      <w:rFonts w:ascii="Cambria Math" w:hAnsi="Cambria Math"/>
      <w:kern w:val="14"/>
      <w:lang w:val="en-US" w:eastAsia="en-US"/>
    </w:rPr>
  </w:style>
  <w:style w:type="paragraph" w:customStyle="1" w:styleId="references">
    <w:name w:val="references"/>
    <w:basedOn w:val="BodyTextIndent"/>
    <w:qFormat/>
    <w:rsid w:val="00B04AA9"/>
    <w:pPr>
      <w:numPr>
        <w:numId w:val="6"/>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18" Type="http://schemas.openxmlformats.org/officeDocument/2006/relationships/image" Target="media/image10.ti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styles" Target="styles.xml"/><Relationship Id="rId16" Type="http://schemas.openxmlformats.org/officeDocument/2006/relationships/image" Target="media/image8.tif"/><Relationship Id="rId20" Type="http://schemas.openxmlformats.org/officeDocument/2006/relationships/image" Target="media/image12.t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tif"/><Relationship Id="rId19" Type="http://schemas.openxmlformats.org/officeDocument/2006/relationships/image" Target="media/image11.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AS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ASME.dot</Template>
  <TotalTime>352</TotalTime>
  <Pages>6</Pages>
  <Words>3340</Words>
  <Characters>19377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Proceedings of</vt:lpstr>
    </vt:vector>
  </TitlesOfParts>
  <Company>UT</Company>
  <LinksUpToDate>false</LinksUpToDate>
  <CharactersWithSpaces>22672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dc:title>
  <dc:creator>Howard Kaikow</dc:creator>
  <cp:lastModifiedBy>Punn</cp:lastModifiedBy>
  <cp:revision>13</cp:revision>
  <cp:lastPrinted>1900-12-31T21:00:00Z</cp:lastPrinted>
  <dcterms:created xsi:type="dcterms:W3CDTF">2012-05-24T07:16:00Z</dcterms:created>
  <dcterms:modified xsi:type="dcterms:W3CDTF">2012-05-24T13:27:00Z</dcterms:modified>
</cp:coreProperties>
</file>